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16"/>
        <w:ind w:left="1457" w:right="1453" w:firstLine="0"/>
        <w:jc w:val="center"/>
        <w:rPr>
          <w:sz w:val="14"/>
        </w:rPr>
      </w:pPr>
      <w:r>
        <w:rPr/>
        <w:drawing>
          <wp:anchor distT="0" distB="0" distL="0" distR="0" allowOverlap="1" layoutInCell="1" locked="0" behindDoc="0" simplePos="0" relativeHeight="251664384">
            <wp:simplePos x="0" y="0"/>
            <wp:positionH relativeFrom="page">
              <wp:posOffset>467280</wp:posOffset>
            </wp:positionH>
            <wp:positionV relativeFrom="paragraph">
              <wp:posOffset>409825</wp:posOffset>
            </wp:positionV>
            <wp:extent cx="754899" cy="826007"/>
            <wp:effectExtent l="0" t="0" r="0" b="0"/>
            <wp:wrapNone/>
            <wp:docPr id="1" name="image1.jpeg" descr="Imprint logo"/>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4899" cy="826007"/>
                    </a:xfrm>
                    <a:prstGeom prst="rect">
                      <a:avLst/>
                    </a:prstGeom>
                  </pic:spPr>
                </pic:pic>
              </a:graphicData>
            </a:graphic>
          </wp:anchor>
        </w:drawing>
      </w:r>
      <w:r>
        <w:rPr/>
        <w:drawing>
          <wp:anchor distT="0" distB="0" distL="0" distR="0" allowOverlap="1" layoutInCell="1" locked="0" behindDoc="0" simplePos="0" relativeHeight="251665408">
            <wp:simplePos x="0" y="0"/>
            <wp:positionH relativeFrom="page">
              <wp:posOffset>6363360</wp:posOffset>
            </wp:positionH>
            <wp:positionV relativeFrom="paragraph">
              <wp:posOffset>327026</wp:posOffset>
            </wp:positionV>
            <wp:extent cx="719733" cy="908303"/>
            <wp:effectExtent l="0" t="0" r="0" b="0"/>
            <wp:wrapNone/>
            <wp:docPr id="3" name="image2.jpeg" descr="Journal logo"/>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19733" cy="908303"/>
                    </a:xfrm>
                    <a:prstGeom prst="rect">
                      <a:avLst/>
                    </a:prstGeom>
                  </pic:spPr>
                </pic:pic>
              </a:graphicData>
            </a:graphic>
          </wp:anchor>
        </w:drawing>
      </w:r>
      <w:r>
        <w:rPr/>
        <w:pict>
          <v:line style="position:absolute;mso-position-horizontal-relative:page;mso-position-vertical-relative:paragraph;z-index:251666432" from="37.612900pt,26.064127pt" to="486.938pt,26.064127pt" stroked="true" strokeweight=".249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10.605003pt;margin-top:32.159626pt;width:376.3pt;height:65.25pt;mso-position-horizontal-relative:page;mso-position-vertical-relative:paragraph;z-index:251667456" type="#_x0000_t202" filled="true" fillcolor="#e6e6e6" stroked="false">
            <v:textbox inset="0,0,0,0">
              <w:txbxContent>
                <w:p>
                  <w:pPr>
                    <w:pStyle w:val="BodyText"/>
                    <w:spacing w:line="174" w:lineRule="exact"/>
                    <w:ind w:left="1727" w:right="1727"/>
                    <w:jc w:val="center"/>
                  </w:pPr>
                  <w:r>
                    <w:rPr>
                      <w:w w:val="110"/>
                    </w:rPr>
                    <w:t>Contents lists available at </w:t>
                  </w:r>
                  <w:hyperlink r:id="rId7">
                    <w:r>
                      <w:rPr>
                        <w:color w:val="2196D1"/>
                        <w:w w:val="110"/>
                      </w:rPr>
                      <w:t>ScienceDirect</w:t>
                    </w:r>
                  </w:hyperlink>
                </w:p>
                <w:p>
                  <w:pPr>
                    <w:pStyle w:val="BodyText"/>
                    <w:spacing w:before="8"/>
                    <w:rPr>
                      <w:sz w:val="22"/>
                    </w:rPr>
                  </w:pPr>
                </w:p>
                <w:p>
                  <w:pPr>
                    <w:spacing w:before="1"/>
                    <w:ind w:left="1727" w:right="1726" w:firstLine="0"/>
                    <w:jc w:val="center"/>
                    <w:rPr>
                      <w:sz w:val="28"/>
                    </w:rPr>
                  </w:pPr>
                  <w:r>
                    <w:rPr>
                      <w:w w:val="110"/>
                      <w:sz w:val="28"/>
                    </w:rPr>
                    <w:t>International Journal of </w:t>
                  </w:r>
                  <w:r>
                    <w:rPr>
                      <w:spacing w:val="5"/>
                      <w:w w:val="110"/>
                      <w:sz w:val="28"/>
                    </w:rPr>
                    <w:t> </w:t>
                  </w:r>
                  <w:r>
                    <w:rPr>
                      <w:w w:val="110"/>
                      <w:sz w:val="28"/>
                    </w:rPr>
                    <w:t>Fatigue</w:t>
                  </w:r>
                </w:p>
                <w:p>
                  <w:pPr>
                    <w:pStyle w:val="BodyText"/>
                    <w:spacing w:before="336"/>
                    <w:ind w:left="1727" w:right="1727"/>
                    <w:jc w:val="center"/>
                    <w:rPr>
                      <w:rFonts w:ascii="Tahoma"/>
                    </w:rPr>
                  </w:pPr>
                  <w:r>
                    <w:rPr>
                      <w:rFonts w:ascii="Tahoma"/>
                      <w:w w:val="105"/>
                    </w:rPr>
                    <w:t>journal  homepage:</w:t>
                  </w:r>
                  <w:r>
                    <w:rPr>
                      <w:rFonts w:ascii="Tahoma"/>
                      <w:spacing w:val="12"/>
                      <w:w w:val="105"/>
                    </w:rPr>
                    <w:t> </w:t>
                  </w:r>
                  <w:hyperlink r:id="rId8">
                    <w:r>
                      <w:rPr>
                        <w:rFonts w:ascii="Tahoma"/>
                        <w:color w:val="2196D1"/>
                        <w:w w:val="105"/>
                      </w:rPr>
                      <w:t>www.elsevier.com/locate/ijfatigue</w:t>
                    </w:r>
                  </w:hyperlink>
                </w:p>
              </w:txbxContent>
            </v:textbox>
            <v:fill type="solid"/>
            <w10:wrap type="none"/>
          </v:shape>
        </w:pict>
      </w:r>
      <w:hyperlink r:id="rId9">
        <w:r>
          <w:rPr>
            <w:color w:val="00769F"/>
            <w:w w:val="115"/>
            <w:sz w:val="14"/>
          </w:rPr>
          <w:t>International Journal of Fatigue 158 (2022) 106733</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251658240;mso-wrap-distance-left:0;mso-wrap-distance-right:0" from="37.612900pt,10.505019pt" to="557.663pt,10.505019pt" stroked="true" strokeweight="2.989pt" strokecolor="#000000">
            <v:stroke dashstyle="solid"/>
            <w10:wrap type="topAndBottom"/>
          </v:line>
        </w:pict>
      </w:r>
    </w:p>
    <w:p>
      <w:pPr>
        <w:pStyle w:val="BodyText"/>
        <w:spacing w:before="6"/>
        <w:rPr>
          <w:sz w:val="19"/>
        </w:rPr>
      </w:pPr>
    </w:p>
    <w:p>
      <w:pPr>
        <w:tabs>
          <w:tab w:pos="9400" w:val="left" w:leader="none"/>
        </w:tabs>
        <w:spacing w:line="252" w:lineRule="auto" w:before="0"/>
        <w:ind w:left="131" w:right="673" w:firstLine="0"/>
        <w:jc w:val="left"/>
        <w:rPr>
          <w:sz w:val="27"/>
        </w:rPr>
      </w:pPr>
      <w:bookmarkStart w:name="Microstructures and fatigue behaviors of" w:id="1"/>
      <w:bookmarkEnd w:id="1"/>
      <w:r>
        <w:rPr/>
      </w:r>
      <w:r>
        <w:rPr>
          <w:w w:val="110"/>
          <w:sz w:val="27"/>
        </w:rPr>
        <w:t>Microstructures and fatigue behaviors of 25CrNi2MoV</w:t>
      </w:r>
      <w:r>
        <w:rPr>
          <w:spacing w:val="-3"/>
          <w:w w:val="110"/>
          <w:sz w:val="27"/>
        </w:rPr>
        <w:t> </w:t>
      </w:r>
      <w:r>
        <w:rPr>
          <w:w w:val="110"/>
          <w:sz w:val="27"/>
        </w:rPr>
        <w:t>steel under</w:t>
      </w:r>
      <w:r>
        <w:rPr>
          <w:sz w:val="27"/>
        </w:rPr>
        <w:tab/>
      </w:r>
      <w:r>
        <w:rPr>
          <w:spacing w:val="-17"/>
          <w:sz w:val="27"/>
        </w:rPr>
        <w:drawing>
          <wp:inline distT="0" distB="0" distL="0" distR="0">
            <wp:extent cx="361368" cy="361363"/>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361368" cy="361363"/>
                    </a:xfrm>
                    <a:prstGeom prst="rect">
                      <a:avLst/>
                    </a:prstGeom>
                  </pic:spPr>
                </pic:pic>
              </a:graphicData>
            </a:graphic>
          </wp:inline>
        </w:drawing>
      </w:r>
      <w:r>
        <w:rPr>
          <w:spacing w:val="-17"/>
          <w:sz w:val="27"/>
        </w:rPr>
      </w:r>
      <w:r>
        <w:rPr>
          <w:sz w:val="27"/>
        </w:rPr>
        <w:t> </w:t>
      </w:r>
      <w:r>
        <w:rPr>
          <w:w w:val="110"/>
          <w:sz w:val="27"/>
        </w:rPr>
        <w:t>electropulsing-assisted ultrasonic surface</w:t>
      </w:r>
      <w:r>
        <w:rPr>
          <w:spacing w:val="40"/>
          <w:w w:val="110"/>
          <w:sz w:val="27"/>
        </w:rPr>
        <w:t> </w:t>
      </w:r>
      <w:r>
        <w:rPr>
          <w:w w:val="110"/>
          <w:sz w:val="27"/>
        </w:rPr>
        <w:t>rolling</w:t>
      </w:r>
    </w:p>
    <w:p>
      <w:pPr>
        <w:spacing w:before="208"/>
        <w:ind w:left="131" w:right="0" w:firstLine="0"/>
        <w:jc w:val="left"/>
        <w:rPr>
          <w:sz w:val="14"/>
        </w:rPr>
      </w:pPr>
      <w:r>
        <w:rPr>
          <w:w w:val="115"/>
          <w:sz w:val="21"/>
        </w:rPr>
        <w:t>Chenfeng Duan </w:t>
      </w:r>
      <w:hyperlink w:history="true" w:anchor="_bookmark0">
        <w:r>
          <w:rPr>
            <w:color w:val="2196D1"/>
            <w:w w:val="115"/>
            <w:position w:val="9"/>
            <w:sz w:val="14"/>
          </w:rPr>
          <w:t>a</w:t>
        </w:r>
        <w:r>
          <w:rPr>
            <w:w w:val="115"/>
            <w:position w:val="9"/>
            <w:sz w:val="14"/>
          </w:rPr>
          <w:t>, </w:t>
        </w:r>
      </w:hyperlink>
      <w:r>
        <w:rPr>
          <w:color w:val="2196D1"/>
          <w:w w:val="115"/>
          <w:position w:val="9"/>
          <w:sz w:val="14"/>
        </w:rPr>
        <w:t>b</w:t>
      </w:r>
      <w:hyperlink w:history="true" w:anchor="_bookmark1">
        <w:r>
          <w:rPr>
            <w:w w:val="115"/>
            <w:sz w:val="21"/>
          </w:rPr>
          <w:t>, Shengguan Qu </w:t>
        </w:r>
      </w:hyperlink>
      <w:hyperlink w:history="true" w:anchor="_bookmark0">
        <w:r>
          <w:rPr>
            <w:color w:val="2196D1"/>
            <w:w w:val="115"/>
            <w:position w:val="9"/>
            <w:sz w:val="14"/>
          </w:rPr>
          <w:t>a</w:t>
        </w:r>
        <w:r>
          <w:rPr>
            <w:w w:val="115"/>
            <w:position w:val="9"/>
            <w:sz w:val="14"/>
          </w:rPr>
          <w:t>, </w:t>
        </w:r>
      </w:hyperlink>
      <w:hyperlink w:history="true" w:anchor="_bookmark1">
        <w:r>
          <w:rPr>
            <w:color w:val="2196D1"/>
            <w:w w:val="115"/>
            <w:position w:val="9"/>
            <w:sz w:val="14"/>
          </w:rPr>
          <w:t>b</w:t>
        </w:r>
        <w:r>
          <w:rPr>
            <w:w w:val="115"/>
            <w:position w:val="9"/>
            <w:sz w:val="14"/>
          </w:rPr>
          <w:t>,</w:t>
        </w:r>
      </w:hyperlink>
      <w:hyperlink w:history="true" w:anchor="_bookmark2">
        <w:r>
          <w:rPr>
            <w:color w:val="2196D1"/>
            <w:w w:val="115"/>
            <w:position w:val="9"/>
            <w:sz w:val="14"/>
          </w:rPr>
          <w:t>*</w:t>
        </w:r>
      </w:hyperlink>
      <w:hyperlink w:history="true" w:anchor="_bookmark2">
        <w:r>
          <w:rPr>
            <w:w w:val="115"/>
            <w:sz w:val="21"/>
          </w:rPr>
          <w:t>, Xiongfeng Hu </w:t>
        </w:r>
      </w:hyperlink>
      <w:hyperlink w:history="true" w:anchor="_bookmark0">
        <w:r>
          <w:rPr>
            <w:color w:val="2196D1"/>
            <w:w w:val="115"/>
            <w:position w:val="9"/>
            <w:sz w:val="14"/>
          </w:rPr>
          <w:t>a</w:t>
        </w:r>
        <w:r>
          <w:rPr>
            <w:w w:val="115"/>
            <w:position w:val="9"/>
            <w:sz w:val="14"/>
          </w:rPr>
          <w:t>, </w:t>
        </w:r>
      </w:hyperlink>
      <w:r>
        <w:rPr>
          <w:color w:val="2196D1"/>
          <w:w w:val="115"/>
          <w:position w:val="9"/>
          <w:sz w:val="14"/>
        </w:rPr>
        <w:t>b</w:t>
      </w:r>
      <w:hyperlink w:history="true" w:anchor="_bookmark1">
        <w:r>
          <w:rPr>
            <w:w w:val="115"/>
            <w:sz w:val="21"/>
          </w:rPr>
          <w:t>, Siyu Jia </w:t>
        </w:r>
      </w:hyperlink>
      <w:r>
        <w:rPr>
          <w:color w:val="2196D1"/>
          <w:w w:val="115"/>
          <w:position w:val="9"/>
          <w:sz w:val="14"/>
        </w:rPr>
        <w:t>b</w:t>
      </w:r>
      <w:hyperlink w:history="true" w:anchor="_bookmark1">
        <w:r>
          <w:rPr>
            <w:w w:val="115"/>
            <w:sz w:val="21"/>
          </w:rPr>
          <w:t>, Xiaoqiang Li </w:t>
        </w:r>
      </w:hyperlink>
      <w:r>
        <w:rPr>
          <w:color w:val="2196D1"/>
          <w:w w:val="115"/>
          <w:position w:val="9"/>
          <w:sz w:val="14"/>
        </w:rPr>
        <w:t>b</w:t>
      </w:r>
    </w:p>
    <w:p>
      <w:pPr>
        <w:spacing w:before="140"/>
        <w:ind w:left="131" w:right="0" w:firstLine="0"/>
        <w:jc w:val="left"/>
        <w:rPr>
          <w:i/>
          <w:sz w:val="12"/>
        </w:rPr>
      </w:pPr>
      <w:bookmarkStart w:name="_bookmark0" w:id="2"/>
      <w:bookmarkEnd w:id="2"/>
      <w:r>
        <w:rPr/>
      </w:r>
      <w:r>
        <w:rPr>
          <w:w w:val="110"/>
          <w:position w:val="6"/>
          <w:sz w:val="9"/>
        </w:rPr>
        <w:t>a</w:t>
      </w:r>
      <w:bookmarkStart w:name="_bookmark1" w:id="3"/>
      <w:bookmarkEnd w:id="3"/>
      <w:r>
        <w:rPr>
          <w:w w:val="110"/>
          <w:position w:val="6"/>
          <w:sz w:val="9"/>
        </w:rPr>
      </w:r>
      <w:r>
        <w:rPr>
          <w:w w:val="110"/>
          <w:position w:val="6"/>
          <w:sz w:val="9"/>
        </w:rPr>
        <w:t> </w:t>
      </w:r>
      <w:r>
        <w:rPr>
          <w:i/>
          <w:w w:val="110"/>
          <w:sz w:val="12"/>
        </w:rPr>
        <w:t>Guangdong Key Laboratory for Advanced Metallic Materials Processing, South China University of Technology, Guangzhou 510640, China</w:t>
      </w:r>
    </w:p>
    <w:p>
      <w:pPr>
        <w:spacing w:before="1"/>
        <w:ind w:left="131" w:right="0" w:firstLine="0"/>
        <w:jc w:val="left"/>
        <w:rPr>
          <w:i/>
          <w:sz w:val="12"/>
        </w:rPr>
      </w:pPr>
      <w:r>
        <w:rPr>
          <w:w w:val="110"/>
          <w:position w:val="6"/>
          <w:sz w:val="9"/>
        </w:rPr>
        <w:t>b </w:t>
      </w:r>
      <w:r>
        <w:rPr>
          <w:i/>
          <w:w w:val="110"/>
          <w:sz w:val="12"/>
        </w:rPr>
        <w:t>School of Mechanical and Automotive Engineering, South China University of Technology, Guangzhou 510640, China</w:t>
      </w:r>
    </w:p>
    <w:p>
      <w:pPr>
        <w:pStyle w:val="BodyText"/>
        <w:rPr>
          <w:i/>
          <w:sz w:val="13"/>
        </w:rPr>
      </w:pPr>
      <w:r>
        <w:rPr/>
        <w:pict>
          <v:line style="position:absolute;mso-position-horizontal-relative:page;mso-position-vertical-relative:paragraph;z-index:-251657216;mso-wrap-distance-left:0;mso-wrap-distance-right:0" from="37.612900pt,9.596934pt" to="557.662pt,9.596934pt" stroked="true" strokeweight=".249pt" strokecolor="#000000">
            <v:stroke dashstyle="solid"/>
            <w10:wrap type="topAndBottom"/>
          </v:line>
        </w:pict>
      </w:r>
    </w:p>
    <w:p>
      <w:pPr>
        <w:pStyle w:val="BodyText"/>
        <w:spacing w:before="5"/>
        <w:rPr>
          <w:i/>
          <w:sz w:val="12"/>
        </w:rPr>
      </w:pPr>
    </w:p>
    <w:p>
      <w:pPr>
        <w:spacing w:after="0"/>
        <w:rPr>
          <w:sz w:val="12"/>
        </w:rPr>
        <w:sectPr>
          <w:type w:val="continuous"/>
          <w:pgSz w:w="11910" w:h="15880"/>
          <w:pgMar w:top="580" w:bottom="280" w:left="620" w:right="640"/>
        </w:sectPr>
      </w:pPr>
    </w:p>
    <w:p>
      <w:pPr>
        <w:spacing w:before="136"/>
        <w:ind w:left="131" w:right="0" w:firstLine="0"/>
        <w:jc w:val="left"/>
        <w:rPr>
          <w:sz w:val="14"/>
        </w:rPr>
      </w:pPr>
      <w:r>
        <w:rPr>
          <w:sz w:val="14"/>
        </w:rPr>
        <w:t>A R T I C L E I N F O  </w:t>
      </w:r>
    </w:p>
    <w:p>
      <w:pPr>
        <w:pStyle w:val="BodyText"/>
        <w:spacing w:before="9"/>
        <w:rPr>
          <w:sz w:val="19"/>
        </w:rPr>
      </w:pPr>
    </w:p>
    <w:p>
      <w:pPr>
        <w:spacing w:line="297" w:lineRule="auto" w:before="0"/>
        <w:ind w:left="131" w:right="399" w:firstLine="0"/>
        <w:jc w:val="left"/>
        <w:rPr>
          <w:sz w:val="12"/>
        </w:rPr>
      </w:pPr>
      <w:r>
        <w:rPr/>
        <w:pict>
          <v:line style="position:absolute;mso-position-horizontal-relative:page;mso-position-vertical-relative:paragraph;z-index:251663360" from="37.612900pt,-3.064447pt" to="170.841pt,-3.064447pt" stroked="true" strokeweight=".25pt" strokecolor="#000000">
            <v:stroke dashstyle="solid"/>
            <w10:wrap type="none"/>
          </v:line>
        </w:pict>
      </w:r>
      <w:r>
        <w:rPr>
          <w:i/>
          <w:w w:val="115"/>
          <w:sz w:val="12"/>
        </w:rPr>
        <w:t>Keywords: </w:t>
      </w:r>
      <w:r>
        <w:rPr>
          <w:w w:val="115"/>
          <w:sz w:val="12"/>
        </w:rPr>
        <w:t>Electropulsing Ultrasound Nanocrystalline Fatigue crack growth Twins</w:t>
      </w:r>
    </w:p>
    <w:p>
      <w:pPr>
        <w:spacing w:before="136"/>
        <w:ind w:left="131" w:right="0" w:firstLine="0"/>
        <w:jc w:val="left"/>
        <w:rPr>
          <w:sz w:val="14"/>
        </w:rPr>
      </w:pPr>
      <w:r>
        <w:rPr/>
        <w:br w:type="column"/>
      </w:r>
      <w:r>
        <w:rPr>
          <w:sz w:val="14"/>
        </w:rPr>
        <w:t>A B S T R A C T  </w:t>
      </w:r>
    </w:p>
    <w:p>
      <w:pPr>
        <w:pStyle w:val="BodyText"/>
        <w:spacing w:before="9"/>
        <w:rPr>
          <w:sz w:val="10"/>
        </w:rPr>
      </w:pPr>
      <w:r>
        <w:rPr/>
        <w:pict>
          <v:line style="position:absolute;mso-position-horizontal-relative:page;mso-position-vertical-relative:paragraph;z-index:-251656192;mso-wrap-distance-left:0;mso-wrap-distance-right:0" from="202.022003pt,8.33177pt" to="557.663003pt,8.33177pt" stroked="true" strokeweight=".25pt" strokecolor="#000000">
            <v:stroke dashstyle="solid"/>
            <w10:wrap type="topAndBottom"/>
          </v:line>
        </w:pict>
      </w:r>
    </w:p>
    <w:p>
      <w:pPr>
        <w:spacing w:line="285" w:lineRule="auto" w:before="31"/>
        <w:ind w:left="131" w:right="109" w:firstLine="0"/>
        <w:jc w:val="both"/>
        <w:rPr>
          <w:sz w:val="14"/>
        </w:rPr>
      </w:pPr>
      <w:r>
        <w:rPr>
          <w:w w:val="110"/>
          <w:sz w:val="14"/>
        </w:rPr>
        <w:t>In this paper, the surface modification of 25CrNi2MoV steel was carried out by using electropulsing-assisted ultrasonic surface rolling (EUSR) process. Nano-gradient structures were prepared on the surface and  subsur- </w:t>
      </w:r>
      <w:r>
        <w:rPr>
          <w:spacing w:val="38"/>
          <w:w w:val="110"/>
          <w:sz w:val="14"/>
        </w:rPr>
        <w:t> </w:t>
      </w:r>
      <w:r>
        <w:rPr>
          <w:w w:val="110"/>
          <w:sz w:val="14"/>
        </w:rPr>
        <w:t>face of the material. The surface roughness was remarkably reduced. The surface hardness, the surface residual compressive stress and the fatigue resistance of the shaft steel are improved by EUSR treatment. The effect of EUSR treatment on the surface properties and fatigue properties of 25CrNi2MoV steel was systematically studied. The fatigue crack growth mechanism of the specimens after EUSR treatment was mainly discussed. It was concluded that the depth of the hardened and residual stress layers was significantly increased by the EUSR</w:t>
      </w:r>
      <w:r>
        <w:rPr>
          <w:spacing w:val="38"/>
          <w:w w:val="110"/>
          <w:sz w:val="14"/>
        </w:rPr>
        <w:t> </w:t>
      </w:r>
      <w:r>
        <w:rPr>
          <w:w w:val="110"/>
          <w:sz w:val="14"/>
        </w:rPr>
        <w:t>treatment. The fatigue life of the specimens was obviously increased by EUSR treatment. The misorientation of</w:t>
      </w:r>
      <w:r>
        <w:rPr>
          <w:spacing w:val="38"/>
          <w:w w:val="110"/>
          <w:sz w:val="14"/>
        </w:rPr>
        <w:t> </w:t>
      </w:r>
      <w:r>
        <w:rPr>
          <w:w w:val="110"/>
          <w:sz w:val="14"/>
        </w:rPr>
        <w:t>adjacent grains is an important indicator that affects fatigue crack</w:t>
      </w:r>
      <w:r>
        <w:rPr>
          <w:spacing w:val="34"/>
          <w:w w:val="110"/>
          <w:sz w:val="14"/>
        </w:rPr>
        <w:t> </w:t>
      </w:r>
      <w:r>
        <w:rPr>
          <w:w w:val="110"/>
          <w:sz w:val="14"/>
        </w:rPr>
        <w:t>growth.</w:t>
      </w:r>
    </w:p>
    <w:p>
      <w:pPr>
        <w:spacing w:after="0" w:line="285" w:lineRule="auto"/>
        <w:jc w:val="both"/>
        <w:rPr>
          <w:sz w:val="14"/>
        </w:rPr>
        <w:sectPr>
          <w:type w:val="continuous"/>
          <w:pgSz w:w="11910" w:h="15880"/>
          <w:pgMar w:top="580" w:bottom="280" w:left="620" w:right="640"/>
          <w:cols w:num="2" w:equalWidth="0">
            <w:col w:w="1798" w:space="1490"/>
            <w:col w:w="7362"/>
          </w:cols>
        </w:sectPr>
      </w:pPr>
    </w:p>
    <w:p>
      <w:pPr>
        <w:pStyle w:val="BodyText"/>
        <w:rPr>
          <w:sz w:val="9"/>
        </w:rPr>
      </w:pPr>
    </w:p>
    <w:p>
      <w:pPr>
        <w:pStyle w:val="BodyText"/>
        <w:spacing w:line="20" w:lineRule="exact"/>
        <w:ind w:left="129"/>
        <w:rPr>
          <w:sz w:val="2"/>
        </w:rPr>
      </w:pPr>
      <w:r>
        <w:rPr>
          <w:sz w:val="2"/>
        </w:rPr>
        <w:pict>
          <v:group style="width:520.0500pt;height:.25pt;mso-position-horizontal-relative:char;mso-position-vertical-relative:line" coordorigin="0,0" coordsize="10401,5">
            <v:line style="position:absolute" from="0,2" to="10401,2" stroked="true" strokeweight=".249pt" strokecolor="#000000">
              <v:stroke dashstyle="solid"/>
            </v:line>
          </v:group>
        </w:pict>
      </w:r>
      <w:r>
        <w:rPr>
          <w:sz w:val="2"/>
        </w:rPr>
      </w:r>
    </w:p>
    <w:p>
      <w:pPr>
        <w:pStyle w:val="BodyText"/>
        <w:spacing w:before="4"/>
        <w:rPr>
          <w:sz w:val="27"/>
        </w:rPr>
      </w:pPr>
    </w:p>
    <w:p>
      <w:pPr>
        <w:spacing w:after="0"/>
        <w:rPr>
          <w:sz w:val="27"/>
        </w:rPr>
        <w:sectPr>
          <w:type w:val="continuous"/>
          <w:pgSz w:w="11910" w:h="15880"/>
          <w:pgMar w:top="580" w:bottom="280" w:left="620" w:right="640"/>
        </w:sectPr>
      </w:pPr>
    </w:p>
    <w:p>
      <w:pPr>
        <w:pStyle w:val="Heading1"/>
        <w:numPr>
          <w:ilvl w:val="0"/>
          <w:numId w:val="1"/>
        </w:numPr>
        <w:tabs>
          <w:tab w:pos="377" w:val="left" w:leader="none"/>
        </w:tabs>
        <w:spacing w:line="240" w:lineRule="auto" w:before="139" w:after="0"/>
        <w:ind w:left="376" w:right="0" w:hanging="246"/>
        <w:jc w:val="left"/>
      </w:pPr>
      <w:bookmarkStart w:name="1 Introduction" w:id="4"/>
      <w:bookmarkEnd w:id="4"/>
      <w:r>
        <w:rPr>
          <w:b w:val="0"/>
        </w:rPr>
      </w:r>
      <w:bookmarkStart w:name="1 Introduction" w:id="5"/>
      <w:bookmarkEnd w:id="5"/>
      <w:r>
        <w:rPr/>
        <w:t>Introduction</w:t>
      </w:r>
    </w:p>
    <w:p>
      <w:pPr>
        <w:pStyle w:val="BodyText"/>
        <w:spacing w:before="11"/>
        <w:rPr>
          <w:rFonts w:ascii="Cambria"/>
          <w:b/>
          <w:sz w:val="19"/>
        </w:rPr>
      </w:pPr>
    </w:p>
    <w:p>
      <w:pPr>
        <w:pStyle w:val="BodyText"/>
        <w:spacing w:line="273" w:lineRule="auto"/>
        <w:ind w:left="131" w:right="38" w:firstLine="239"/>
        <w:jc w:val="both"/>
      </w:pPr>
      <w:r>
        <w:rPr>
          <w:w w:val="110"/>
        </w:rPr>
        <w:t>25CrNi2MoV</w:t>
      </w:r>
      <w:r>
        <w:rPr>
          <w:spacing w:val="-9"/>
          <w:w w:val="110"/>
        </w:rPr>
        <w:t> </w:t>
      </w:r>
      <w:r>
        <w:rPr>
          <w:w w:val="110"/>
        </w:rPr>
        <w:t>steel</w:t>
      </w:r>
      <w:r>
        <w:rPr>
          <w:spacing w:val="-10"/>
          <w:w w:val="110"/>
        </w:rPr>
        <w:t> </w:t>
      </w:r>
      <w:r>
        <w:rPr>
          <w:w w:val="110"/>
        </w:rPr>
        <w:t>is</w:t>
      </w:r>
      <w:r>
        <w:rPr>
          <w:spacing w:val="-10"/>
          <w:w w:val="110"/>
        </w:rPr>
        <w:t> </w:t>
      </w:r>
      <w:r>
        <w:rPr>
          <w:w w:val="110"/>
        </w:rPr>
        <w:t>a</w:t>
      </w:r>
      <w:r>
        <w:rPr>
          <w:spacing w:val="-9"/>
          <w:w w:val="110"/>
        </w:rPr>
        <w:t> </w:t>
      </w:r>
      <w:r>
        <w:rPr>
          <w:w w:val="110"/>
        </w:rPr>
        <w:t>new</w:t>
      </w:r>
      <w:r>
        <w:rPr>
          <w:spacing w:val="-9"/>
          <w:w w:val="110"/>
        </w:rPr>
        <w:t> </w:t>
      </w:r>
      <w:r>
        <w:rPr>
          <w:w w:val="110"/>
        </w:rPr>
        <w:t>type</w:t>
      </w:r>
      <w:r>
        <w:rPr>
          <w:spacing w:val="-11"/>
          <w:w w:val="110"/>
        </w:rPr>
        <w:t> </w:t>
      </w:r>
      <w:r>
        <w:rPr>
          <w:w w:val="110"/>
        </w:rPr>
        <w:t>of</w:t>
      </w:r>
      <w:r>
        <w:rPr>
          <w:spacing w:val="-9"/>
          <w:w w:val="110"/>
        </w:rPr>
        <w:t> </w:t>
      </w:r>
      <w:r>
        <w:rPr>
          <w:w w:val="110"/>
        </w:rPr>
        <w:t>shaft</w:t>
      </w:r>
      <w:r>
        <w:rPr>
          <w:spacing w:val="-9"/>
          <w:w w:val="110"/>
        </w:rPr>
        <w:t> </w:t>
      </w:r>
      <w:r>
        <w:rPr>
          <w:w w:val="110"/>
        </w:rPr>
        <w:t>material</w:t>
      </w:r>
      <w:r>
        <w:rPr>
          <w:spacing w:val="-11"/>
          <w:w w:val="110"/>
        </w:rPr>
        <w:t> </w:t>
      </w:r>
      <w:r>
        <w:rPr>
          <w:w w:val="110"/>
        </w:rPr>
        <w:t>for</w:t>
      </w:r>
      <w:r>
        <w:rPr>
          <w:spacing w:val="-9"/>
          <w:w w:val="110"/>
        </w:rPr>
        <w:t> </w:t>
      </w:r>
      <w:r>
        <w:rPr>
          <w:w w:val="110"/>
        </w:rPr>
        <w:t>high-speed</w:t>
      </w:r>
      <w:r>
        <w:rPr>
          <w:spacing w:val="-11"/>
          <w:w w:val="110"/>
        </w:rPr>
        <w:t> </w:t>
      </w:r>
      <w:r>
        <w:rPr>
          <w:w w:val="110"/>
        </w:rPr>
        <w:t>and heavy-duty vehicles. Shaft parts are usually in service under compli- cated working conditions such as high temperature, heavy load and corrosive</w:t>
      </w:r>
      <w:r>
        <w:rPr>
          <w:spacing w:val="-8"/>
          <w:w w:val="110"/>
        </w:rPr>
        <w:t> </w:t>
      </w:r>
      <w:r>
        <w:rPr>
          <w:w w:val="110"/>
        </w:rPr>
        <w:t>medium</w:t>
      </w:r>
      <w:r>
        <w:rPr>
          <w:spacing w:val="-9"/>
          <w:w w:val="110"/>
        </w:rPr>
        <w:t> </w:t>
      </w:r>
      <w:hyperlink w:history="true" w:anchor="_bookmark21">
        <w:r>
          <w:rPr>
            <w:color w:val="2196D1"/>
            <w:w w:val="110"/>
          </w:rPr>
          <w:t>[1,2]</w:t>
        </w:r>
      </w:hyperlink>
      <w:r>
        <w:rPr>
          <w:w w:val="110"/>
        </w:rPr>
        <w:t>.</w:t>
      </w:r>
      <w:r>
        <w:rPr>
          <w:spacing w:val="-8"/>
          <w:w w:val="110"/>
        </w:rPr>
        <w:t> </w:t>
      </w:r>
      <w:r>
        <w:rPr>
          <w:w w:val="110"/>
        </w:rPr>
        <w:t>Among</w:t>
      </w:r>
      <w:r>
        <w:rPr>
          <w:spacing w:val="-9"/>
          <w:w w:val="110"/>
        </w:rPr>
        <w:t> </w:t>
      </w:r>
      <w:r>
        <w:rPr>
          <w:w w:val="110"/>
        </w:rPr>
        <w:t>them,</w:t>
      </w:r>
      <w:r>
        <w:rPr>
          <w:spacing w:val="-8"/>
          <w:w w:val="110"/>
        </w:rPr>
        <w:t> </w:t>
      </w:r>
      <w:r>
        <w:rPr>
          <w:w w:val="110"/>
        </w:rPr>
        <w:t>rotating</w:t>
      </w:r>
      <w:r>
        <w:rPr>
          <w:spacing w:val="-9"/>
          <w:w w:val="110"/>
        </w:rPr>
        <w:t> </w:t>
      </w:r>
      <w:r>
        <w:rPr>
          <w:w w:val="110"/>
        </w:rPr>
        <w:t>bending</w:t>
      </w:r>
      <w:r>
        <w:rPr>
          <w:spacing w:val="-9"/>
          <w:w w:val="110"/>
        </w:rPr>
        <w:t> </w:t>
      </w:r>
      <w:r>
        <w:rPr>
          <w:w w:val="110"/>
        </w:rPr>
        <w:t>fatigue</w:t>
      </w:r>
      <w:r>
        <w:rPr>
          <w:spacing w:val="-9"/>
          <w:w w:val="110"/>
        </w:rPr>
        <w:t> </w:t>
      </w:r>
      <w:r>
        <w:rPr>
          <w:w w:val="110"/>
        </w:rPr>
        <w:t>is</w:t>
      </w:r>
      <w:r>
        <w:rPr>
          <w:spacing w:val="-8"/>
          <w:w w:val="110"/>
        </w:rPr>
        <w:t> </w:t>
      </w:r>
      <w:r>
        <w:rPr>
          <w:w w:val="110"/>
        </w:rPr>
        <w:t>one</w:t>
      </w:r>
      <w:r>
        <w:rPr>
          <w:spacing w:val="-8"/>
          <w:w w:val="110"/>
        </w:rPr>
        <w:t> </w:t>
      </w:r>
      <w:r>
        <w:rPr>
          <w:w w:val="110"/>
        </w:rPr>
        <w:t>of the most important failure modes of shaft parts </w:t>
      </w:r>
      <w:hyperlink w:history="true" w:anchor="_bookmark22">
        <w:r>
          <w:rPr>
            <w:color w:val="2196D1"/>
            <w:w w:val="110"/>
          </w:rPr>
          <w:t>[3]</w:t>
        </w:r>
      </w:hyperlink>
      <w:r>
        <w:rPr>
          <w:w w:val="110"/>
        </w:rPr>
        <w:t>. The nucleation and propagation of fatigue microcracks on the surface of materials are the main factors affecting the fatigue life of materials. How to suppress the initiation and propagation of cracks is one of the most discussed</w:t>
      </w:r>
      <w:r>
        <w:rPr>
          <w:spacing w:val="-12"/>
          <w:w w:val="110"/>
        </w:rPr>
        <w:t> </w:t>
      </w:r>
      <w:r>
        <w:rPr>
          <w:w w:val="110"/>
        </w:rPr>
        <w:t>issues. Therefore, it is an urgent need to improve the fatigue resistance of materials and extend the service life through surface modification technology</w:t>
      </w:r>
      <w:r>
        <w:rPr>
          <w:spacing w:val="3"/>
          <w:w w:val="110"/>
        </w:rPr>
        <w:t> </w:t>
      </w:r>
      <w:hyperlink w:history="true" w:anchor="_bookmark23">
        <w:r>
          <w:rPr>
            <w:color w:val="2196D1"/>
            <w:w w:val="110"/>
          </w:rPr>
          <w:t>[4,5,6,7]</w:t>
        </w:r>
      </w:hyperlink>
      <w:r>
        <w:rPr>
          <w:w w:val="110"/>
        </w:rPr>
        <w:t>.</w:t>
      </w:r>
    </w:p>
    <w:p>
      <w:pPr>
        <w:pStyle w:val="BodyText"/>
        <w:spacing w:line="273" w:lineRule="auto"/>
        <w:ind w:left="131" w:right="38" w:firstLine="239"/>
        <w:jc w:val="both"/>
      </w:pPr>
      <w:r>
        <w:rPr>
          <w:w w:val="110"/>
        </w:rPr>
        <w:t>Recently, advanced surface modification technologies include laser peening (LSP), ultrasonic surface rolling (USR), chemical vapor depo- sition (CVD) and physical vapor deposition (PVD) </w:t>
      </w:r>
      <w:hyperlink w:history="true" w:anchor="_bookmark25">
        <w:r>
          <w:rPr>
            <w:color w:val="2196D1"/>
            <w:w w:val="110"/>
          </w:rPr>
          <w:t>[8,9]</w:t>
        </w:r>
      </w:hyperlink>
      <w:r>
        <w:rPr>
          <w:w w:val="110"/>
        </w:rPr>
        <w:t>. Among </w:t>
      </w:r>
      <w:r>
        <w:rPr>
          <w:spacing w:val="-3"/>
          <w:w w:val="110"/>
        </w:rPr>
        <w:t>them, </w:t>
      </w:r>
      <w:r>
        <w:rPr>
          <w:w w:val="110"/>
        </w:rPr>
        <w:t>the simplest and most effective method for preparing the surface modification</w:t>
      </w:r>
      <w:r>
        <w:rPr>
          <w:spacing w:val="-9"/>
          <w:w w:val="110"/>
        </w:rPr>
        <w:t> </w:t>
      </w:r>
      <w:r>
        <w:rPr>
          <w:w w:val="110"/>
        </w:rPr>
        <w:t>layer</w:t>
      </w:r>
      <w:r>
        <w:rPr>
          <w:spacing w:val="-8"/>
          <w:w w:val="110"/>
        </w:rPr>
        <w:t> </w:t>
      </w:r>
      <w:r>
        <w:rPr>
          <w:w w:val="110"/>
        </w:rPr>
        <w:t>is</w:t>
      </w:r>
      <w:r>
        <w:rPr>
          <w:spacing w:val="-9"/>
          <w:w w:val="110"/>
        </w:rPr>
        <w:t> </w:t>
      </w:r>
      <w:r>
        <w:rPr>
          <w:w w:val="110"/>
        </w:rPr>
        <w:t>the</w:t>
      </w:r>
      <w:r>
        <w:rPr>
          <w:spacing w:val="-8"/>
          <w:w w:val="110"/>
        </w:rPr>
        <w:t> </w:t>
      </w:r>
      <w:r>
        <w:rPr>
          <w:w w:val="110"/>
        </w:rPr>
        <w:t>physical</w:t>
      </w:r>
      <w:r>
        <w:rPr>
          <w:spacing w:val="-9"/>
          <w:w w:val="110"/>
        </w:rPr>
        <w:t> </w:t>
      </w:r>
      <w:r>
        <w:rPr>
          <w:w w:val="110"/>
        </w:rPr>
        <w:t>method.</w:t>
      </w:r>
      <w:r>
        <w:rPr>
          <w:spacing w:val="-9"/>
          <w:w w:val="110"/>
        </w:rPr>
        <w:t> </w:t>
      </w:r>
      <w:r>
        <w:rPr>
          <w:w w:val="110"/>
        </w:rPr>
        <w:t>In</w:t>
      </w:r>
      <w:r>
        <w:rPr>
          <w:spacing w:val="-9"/>
          <w:w w:val="110"/>
        </w:rPr>
        <w:t> </w:t>
      </w:r>
      <w:r>
        <w:rPr>
          <w:w w:val="110"/>
        </w:rPr>
        <w:t>the</w:t>
      </w:r>
      <w:r>
        <w:rPr>
          <w:spacing w:val="-8"/>
          <w:w w:val="110"/>
        </w:rPr>
        <w:t> </w:t>
      </w:r>
      <w:r>
        <w:rPr>
          <w:w w:val="110"/>
        </w:rPr>
        <w:t>past</w:t>
      </w:r>
      <w:r>
        <w:rPr>
          <w:spacing w:val="-10"/>
          <w:w w:val="110"/>
        </w:rPr>
        <w:t> </w:t>
      </w:r>
      <w:r>
        <w:rPr>
          <w:w w:val="110"/>
        </w:rPr>
        <w:t>studies,</w:t>
      </w:r>
      <w:r>
        <w:rPr>
          <w:spacing w:val="-7"/>
          <w:w w:val="110"/>
        </w:rPr>
        <w:t> </w:t>
      </w:r>
      <w:r>
        <w:rPr>
          <w:w w:val="110"/>
        </w:rPr>
        <w:t>it</w:t>
      </w:r>
      <w:r>
        <w:rPr>
          <w:spacing w:val="-9"/>
          <w:w w:val="110"/>
        </w:rPr>
        <w:t> </w:t>
      </w:r>
      <w:r>
        <w:rPr>
          <w:w w:val="110"/>
        </w:rPr>
        <w:t>has</w:t>
      </w:r>
      <w:r>
        <w:rPr>
          <w:spacing w:val="-9"/>
          <w:w w:val="110"/>
        </w:rPr>
        <w:t> </w:t>
      </w:r>
      <w:r>
        <w:rPr>
          <w:w w:val="110"/>
        </w:rPr>
        <w:t>been proved</w:t>
      </w:r>
      <w:r>
        <w:rPr>
          <w:spacing w:val="-7"/>
          <w:w w:val="110"/>
        </w:rPr>
        <w:t> </w:t>
      </w:r>
      <w:r>
        <w:rPr>
          <w:w w:val="110"/>
        </w:rPr>
        <w:t>that</w:t>
      </w:r>
      <w:r>
        <w:rPr>
          <w:spacing w:val="-5"/>
          <w:w w:val="110"/>
        </w:rPr>
        <w:t> </w:t>
      </w:r>
      <w:r>
        <w:rPr>
          <w:w w:val="110"/>
        </w:rPr>
        <w:t>the</w:t>
      </w:r>
      <w:r>
        <w:rPr>
          <w:spacing w:val="-7"/>
          <w:w w:val="110"/>
        </w:rPr>
        <w:t> </w:t>
      </w:r>
      <w:r>
        <w:rPr>
          <w:w w:val="110"/>
        </w:rPr>
        <w:t>preparation</w:t>
      </w:r>
      <w:r>
        <w:rPr>
          <w:spacing w:val="-6"/>
          <w:w w:val="110"/>
        </w:rPr>
        <w:t> </w:t>
      </w:r>
      <w:r>
        <w:rPr>
          <w:w w:val="110"/>
        </w:rPr>
        <w:t>of</w:t>
      </w:r>
      <w:r>
        <w:rPr>
          <w:spacing w:val="-7"/>
          <w:w w:val="110"/>
        </w:rPr>
        <w:t> </w:t>
      </w:r>
      <w:r>
        <w:rPr>
          <w:w w:val="110"/>
        </w:rPr>
        <w:t>nanostructures</w:t>
      </w:r>
      <w:r>
        <w:rPr>
          <w:spacing w:val="-5"/>
          <w:w w:val="110"/>
        </w:rPr>
        <w:t> </w:t>
      </w:r>
      <w:r>
        <w:rPr>
          <w:w w:val="110"/>
        </w:rPr>
        <w:t>on</w:t>
      </w:r>
      <w:r>
        <w:rPr>
          <w:spacing w:val="-7"/>
          <w:w w:val="110"/>
        </w:rPr>
        <w:t> </w:t>
      </w:r>
      <w:r>
        <w:rPr>
          <w:w w:val="110"/>
        </w:rPr>
        <w:t>the</w:t>
      </w:r>
      <w:r>
        <w:rPr>
          <w:spacing w:val="-6"/>
          <w:w w:val="110"/>
        </w:rPr>
        <w:t> </w:t>
      </w:r>
      <w:r>
        <w:rPr>
          <w:w w:val="110"/>
        </w:rPr>
        <w:t>surface</w:t>
      </w:r>
      <w:r>
        <w:rPr>
          <w:spacing w:val="-6"/>
          <w:w w:val="110"/>
        </w:rPr>
        <w:t> </w:t>
      </w:r>
      <w:r>
        <w:rPr>
          <w:w w:val="110"/>
        </w:rPr>
        <w:t>of</w:t>
      </w:r>
      <w:r>
        <w:rPr>
          <w:spacing w:val="-6"/>
          <w:w w:val="110"/>
        </w:rPr>
        <w:t> </w:t>
      </w:r>
      <w:r>
        <w:rPr>
          <w:w w:val="110"/>
        </w:rPr>
        <w:t>materials through plastic deformation can increase the surface hardness of the materials, introduce residual stresses, and increase the fatigue</w:t>
      </w:r>
      <w:r>
        <w:rPr>
          <w:spacing w:val="5"/>
          <w:w w:val="110"/>
        </w:rPr>
        <w:t> </w:t>
      </w:r>
      <w:r>
        <w:rPr>
          <w:w w:val="110"/>
        </w:rPr>
        <w:t>life</w:t>
      </w:r>
    </w:p>
    <w:p>
      <w:pPr>
        <w:pStyle w:val="BodyText"/>
        <w:spacing w:line="273" w:lineRule="auto" w:before="142"/>
        <w:ind w:left="131" w:right="109"/>
        <w:jc w:val="both"/>
      </w:pPr>
      <w:r>
        <w:rPr/>
        <w:br w:type="column"/>
      </w:r>
      <w:hyperlink w:history="true" w:anchor="_bookmark24">
        <w:r>
          <w:rPr>
            <w:color w:val="2196D1"/>
            <w:w w:val="110"/>
          </w:rPr>
          <w:t>[5,7,8,9,10]</w:t>
        </w:r>
      </w:hyperlink>
      <w:r>
        <w:rPr>
          <w:w w:val="110"/>
        </w:rPr>
        <w:t>. USR is to apply constant pressure while introducing ul- trasonic</w:t>
      </w:r>
      <w:r>
        <w:rPr>
          <w:spacing w:val="-6"/>
          <w:w w:val="110"/>
        </w:rPr>
        <w:t> </w:t>
      </w:r>
      <w:r>
        <w:rPr>
          <w:w w:val="110"/>
        </w:rPr>
        <w:t>vibration</w:t>
      </w:r>
      <w:r>
        <w:rPr>
          <w:spacing w:val="-6"/>
          <w:w w:val="110"/>
        </w:rPr>
        <w:t> </w:t>
      </w:r>
      <w:r>
        <w:rPr>
          <w:w w:val="110"/>
        </w:rPr>
        <w:t>to</w:t>
      </w:r>
      <w:r>
        <w:rPr>
          <w:spacing w:val="-6"/>
          <w:w w:val="110"/>
        </w:rPr>
        <w:t> </w:t>
      </w:r>
      <w:r>
        <w:rPr>
          <w:w w:val="110"/>
        </w:rPr>
        <w:t>the</w:t>
      </w:r>
      <w:r>
        <w:rPr>
          <w:spacing w:val="-6"/>
          <w:w w:val="110"/>
        </w:rPr>
        <w:t> </w:t>
      </w:r>
      <w:r>
        <w:rPr>
          <w:w w:val="110"/>
        </w:rPr>
        <w:t>tip</w:t>
      </w:r>
      <w:r>
        <w:rPr>
          <w:spacing w:val="-6"/>
          <w:w w:val="110"/>
        </w:rPr>
        <w:t> </w:t>
      </w:r>
      <w:r>
        <w:rPr>
          <w:w w:val="110"/>
        </w:rPr>
        <w:t>of</w:t>
      </w:r>
      <w:r>
        <w:rPr>
          <w:spacing w:val="-5"/>
          <w:w w:val="110"/>
        </w:rPr>
        <w:t> </w:t>
      </w:r>
      <w:r>
        <w:rPr>
          <w:w w:val="110"/>
        </w:rPr>
        <w:t>the</w:t>
      </w:r>
      <w:r>
        <w:rPr>
          <w:spacing w:val="-6"/>
          <w:w w:val="110"/>
        </w:rPr>
        <w:t> </w:t>
      </w:r>
      <w:r>
        <w:rPr>
          <w:w w:val="110"/>
        </w:rPr>
        <w:t>machining</w:t>
      </w:r>
      <w:r>
        <w:rPr>
          <w:spacing w:val="-7"/>
          <w:w w:val="110"/>
        </w:rPr>
        <w:t> </w:t>
      </w:r>
      <w:r>
        <w:rPr>
          <w:w w:val="110"/>
        </w:rPr>
        <w:t>tool,</w:t>
      </w:r>
      <w:r>
        <w:rPr>
          <w:spacing w:val="-5"/>
          <w:w w:val="110"/>
        </w:rPr>
        <w:t> </w:t>
      </w:r>
      <w:r>
        <w:rPr>
          <w:w w:val="110"/>
        </w:rPr>
        <w:t>and</w:t>
      </w:r>
      <w:r>
        <w:rPr>
          <w:spacing w:val="-6"/>
          <w:w w:val="110"/>
        </w:rPr>
        <w:t> </w:t>
      </w:r>
      <w:r>
        <w:rPr>
          <w:w w:val="110"/>
        </w:rPr>
        <w:t>use</w:t>
      </w:r>
      <w:r>
        <w:rPr>
          <w:spacing w:val="-5"/>
          <w:w w:val="110"/>
        </w:rPr>
        <w:t> </w:t>
      </w:r>
      <w:r>
        <w:rPr>
          <w:w w:val="110"/>
        </w:rPr>
        <w:t>the</w:t>
      </w:r>
      <w:r>
        <w:rPr>
          <w:spacing w:val="-7"/>
          <w:w w:val="110"/>
        </w:rPr>
        <w:t> </w:t>
      </w:r>
      <w:r>
        <w:rPr>
          <w:w w:val="110"/>
        </w:rPr>
        <w:t>rolling</w:t>
      </w:r>
      <w:r>
        <w:rPr>
          <w:spacing w:val="-5"/>
          <w:w w:val="110"/>
        </w:rPr>
        <w:t> </w:t>
      </w:r>
      <w:r>
        <w:rPr>
          <w:w w:val="110"/>
        </w:rPr>
        <w:t>tip to carry out surface modification treatment on the material. USR is excellent</w:t>
      </w:r>
      <w:r>
        <w:rPr>
          <w:spacing w:val="-8"/>
          <w:w w:val="110"/>
        </w:rPr>
        <w:t> </w:t>
      </w:r>
      <w:r>
        <w:rPr>
          <w:w w:val="110"/>
        </w:rPr>
        <w:t>in</w:t>
      </w:r>
      <w:r>
        <w:rPr>
          <w:spacing w:val="-8"/>
          <w:w w:val="110"/>
        </w:rPr>
        <w:t> </w:t>
      </w:r>
      <w:r>
        <w:rPr>
          <w:w w:val="110"/>
        </w:rPr>
        <w:t>reducing</w:t>
      </w:r>
      <w:r>
        <w:rPr>
          <w:spacing w:val="-7"/>
          <w:w w:val="110"/>
        </w:rPr>
        <w:t> </w:t>
      </w:r>
      <w:r>
        <w:rPr>
          <w:w w:val="110"/>
        </w:rPr>
        <w:t>surface</w:t>
      </w:r>
      <w:r>
        <w:rPr>
          <w:spacing w:val="-7"/>
          <w:w w:val="110"/>
        </w:rPr>
        <w:t> </w:t>
      </w:r>
      <w:r>
        <w:rPr>
          <w:w w:val="110"/>
        </w:rPr>
        <w:t>roughness</w:t>
      </w:r>
      <w:r>
        <w:rPr>
          <w:spacing w:val="-8"/>
          <w:w w:val="110"/>
        </w:rPr>
        <w:t> </w:t>
      </w:r>
      <w:hyperlink w:history="true" w:anchor="_bookmark26">
        <w:r>
          <w:rPr>
            <w:color w:val="2196D1"/>
            <w:w w:val="110"/>
          </w:rPr>
          <w:t>[11,12]</w:t>
        </w:r>
      </w:hyperlink>
      <w:r>
        <w:rPr>
          <w:w w:val="110"/>
        </w:rPr>
        <w:t>.</w:t>
      </w:r>
      <w:r>
        <w:rPr>
          <w:spacing w:val="-7"/>
          <w:w w:val="110"/>
        </w:rPr>
        <w:t> </w:t>
      </w:r>
      <w:r>
        <w:rPr>
          <w:w w:val="110"/>
        </w:rPr>
        <w:t>Zhang</w:t>
      </w:r>
      <w:r>
        <w:rPr>
          <w:spacing w:val="-8"/>
          <w:w w:val="110"/>
        </w:rPr>
        <w:t> </w:t>
      </w:r>
      <w:r>
        <w:rPr>
          <w:w w:val="110"/>
        </w:rPr>
        <w:t>et</w:t>
      </w:r>
      <w:r>
        <w:rPr>
          <w:spacing w:val="-7"/>
          <w:w w:val="110"/>
        </w:rPr>
        <w:t> </w:t>
      </w:r>
      <w:r>
        <w:rPr>
          <w:w w:val="110"/>
        </w:rPr>
        <w:t>al</w:t>
      </w:r>
      <w:r>
        <w:rPr>
          <w:spacing w:val="-7"/>
          <w:w w:val="110"/>
        </w:rPr>
        <w:t> </w:t>
      </w:r>
      <w:hyperlink w:history="true" w:anchor="_bookmark27">
        <w:r>
          <w:rPr>
            <w:color w:val="2196D1"/>
            <w:w w:val="110"/>
          </w:rPr>
          <w:t>[13]</w:t>
        </w:r>
        <w:r>
          <w:rPr>
            <w:color w:val="2196D1"/>
            <w:spacing w:val="-8"/>
            <w:w w:val="110"/>
          </w:rPr>
          <w:t> </w:t>
        </w:r>
      </w:hyperlink>
      <w:r>
        <w:rPr>
          <w:w w:val="110"/>
        </w:rPr>
        <w:t>treated 17-4PH stainless steel with USR technology, he pointed out that ultra- sonic vibration energy provides energy for dislocation distribution at lattice defects and formation of new dislocations. Pandey et al. </w:t>
      </w:r>
      <w:hyperlink w:history="true" w:anchor="_bookmark28">
        <w:r>
          <w:rPr>
            <w:color w:val="2196D1"/>
            <w:w w:val="110"/>
          </w:rPr>
          <w:t>[14]</w:t>
        </w:r>
      </w:hyperlink>
      <w:r>
        <w:rPr>
          <w:color w:val="2196D1"/>
          <w:w w:val="110"/>
        </w:rPr>
        <w:t> </w:t>
      </w:r>
      <w:r>
        <w:rPr>
          <w:w w:val="110"/>
        </w:rPr>
        <w:t>pointed out in the study that 7075 aluminum alloy exhibited random crystallographic orientations after USR treatment, there is a large den- sity</w:t>
      </w:r>
      <w:r>
        <w:rPr>
          <w:spacing w:val="12"/>
          <w:w w:val="110"/>
        </w:rPr>
        <w:t> </w:t>
      </w:r>
      <w:r>
        <w:rPr>
          <w:w w:val="110"/>
        </w:rPr>
        <w:t>of</w:t>
      </w:r>
      <w:r>
        <w:rPr>
          <w:spacing w:val="12"/>
          <w:w w:val="110"/>
        </w:rPr>
        <w:t> </w:t>
      </w:r>
      <w:r>
        <w:rPr>
          <w:w w:val="110"/>
        </w:rPr>
        <w:t>dislocation</w:t>
      </w:r>
      <w:r>
        <w:rPr>
          <w:spacing w:val="11"/>
          <w:w w:val="110"/>
        </w:rPr>
        <w:t> </w:t>
      </w:r>
      <w:r>
        <w:rPr>
          <w:w w:val="110"/>
        </w:rPr>
        <w:t>network,</w:t>
      </w:r>
      <w:r>
        <w:rPr>
          <w:spacing w:val="13"/>
          <w:w w:val="110"/>
        </w:rPr>
        <w:t> </w:t>
      </w:r>
      <w:r>
        <w:rPr>
          <w:w w:val="110"/>
        </w:rPr>
        <w:t>dislocation</w:t>
      </w:r>
      <w:r>
        <w:rPr>
          <w:spacing w:val="11"/>
          <w:w w:val="110"/>
        </w:rPr>
        <w:t> </w:t>
      </w:r>
      <w:r>
        <w:rPr>
          <w:w w:val="110"/>
        </w:rPr>
        <w:t>tangle</w:t>
      </w:r>
      <w:r>
        <w:rPr>
          <w:spacing w:val="11"/>
          <w:w w:val="110"/>
        </w:rPr>
        <w:t> </w:t>
      </w:r>
      <w:r>
        <w:rPr>
          <w:w w:val="110"/>
        </w:rPr>
        <w:t>and</w:t>
      </w:r>
      <w:r>
        <w:rPr>
          <w:spacing w:val="12"/>
          <w:w w:val="110"/>
        </w:rPr>
        <w:t> </w:t>
      </w:r>
      <w:r>
        <w:rPr>
          <w:w w:val="110"/>
        </w:rPr>
        <w:t>elastic</w:t>
      </w:r>
      <w:r>
        <w:rPr>
          <w:spacing w:val="12"/>
          <w:w w:val="110"/>
        </w:rPr>
        <w:t> </w:t>
      </w:r>
      <w:r>
        <w:rPr>
          <w:w w:val="110"/>
        </w:rPr>
        <w:t>distortion</w:t>
      </w:r>
      <w:r>
        <w:rPr>
          <w:spacing w:val="11"/>
          <w:w w:val="110"/>
        </w:rPr>
        <w:t> </w:t>
      </w:r>
      <w:r>
        <w:rPr>
          <w:w w:val="110"/>
        </w:rPr>
        <w:t>in</w:t>
      </w:r>
    </w:p>
    <w:p>
      <w:pPr>
        <w:pStyle w:val="BodyText"/>
        <w:spacing w:line="225" w:lineRule="auto" w:before="5"/>
        <w:ind w:left="131" w:right="109"/>
        <w:jc w:val="both"/>
      </w:pPr>
      <w:r>
        <w:rPr>
          <w:w w:val="110"/>
        </w:rPr>
        <w:t>the grains, and the low cycle fatigue strength is obvious</w:t>
      </w:r>
      <w:r>
        <w:rPr>
          <w:spacing w:val="23"/>
          <w:w w:val="110"/>
        </w:rPr>
        <w:t> </w:t>
      </w:r>
      <w:r>
        <w:rPr>
          <w:w w:val="110"/>
        </w:rPr>
        <w:t>improve. Dekhtyar</w:t>
      </w:r>
      <w:r>
        <w:rPr>
          <w:spacing w:val="5"/>
          <w:w w:val="110"/>
        </w:rPr>
        <w:t> </w:t>
      </w:r>
      <w:hyperlink w:history="true" w:anchor="_bookmark29">
        <w:r>
          <w:rPr>
            <w:color w:val="2196D1"/>
            <w:w w:val="110"/>
          </w:rPr>
          <w:t>[15]</w:t>
        </w:r>
        <w:r>
          <w:rPr>
            <w:color w:val="2196D1"/>
            <w:spacing w:val="4"/>
            <w:w w:val="110"/>
          </w:rPr>
          <w:t> </w:t>
        </w:r>
      </w:hyperlink>
      <w:r>
        <w:rPr>
          <w:w w:val="110"/>
        </w:rPr>
        <w:t>studied</w:t>
      </w:r>
      <w:r>
        <w:rPr>
          <w:spacing w:val="6"/>
          <w:w w:val="110"/>
        </w:rPr>
        <w:t> </w:t>
      </w:r>
      <w:r>
        <w:rPr>
          <w:w w:val="110"/>
        </w:rPr>
        <w:t>the</w:t>
      </w:r>
      <w:r>
        <w:rPr>
          <w:spacing w:val="5"/>
          <w:w w:val="110"/>
        </w:rPr>
        <w:t> </w:t>
      </w:r>
      <w:r>
        <w:rPr>
          <w:w w:val="110"/>
        </w:rPr>
        <w:t>influence</w:t>
      </w:r>
      <w:r>
        <w:rPr>
          <w:spacing w:val="4"/>
          <w:w w:val="110"/>
        </w:rPr>
        <w:t> </w:t>
      </w:r>
      <w:r>
        <w:rPr>
          <w:w w:val="110"/>
        </w:rPr>
        <w:t>of</w:t>
      </w:r>
      <w:r>
        <w:rPr>
          <w:spacing w:val="6"/>
          <w:w w:val="110"/>
        </w:rPr>
        <w:t> </w:t>
      </w:r>
      <w:r>
        <w:rPr>
          <w:w w:val="110"/>
        </w:rPr>
        <w:t>USR</w:t>
      </w:r>
      <w:r>
        <w:rPr>
          <w:spacing w:val="5"/>
          <w:w w:val="110"/>
        </w:rPr>
        <w:t> </w:t>
      </w:r>
      <w:r>
        <w:rPr>
          <w:w w:val="110"/>
        </w:rPr>
        <w:t>on</w:t>
      </w:r>
      <w:r>
        <w:rPr>
          <w:spacing w:val="4"/>
          <w:w w:val="110"/>
        </w:rPr>
        <w:t> </w:t>
      </w:r>
      <w:r>
        <w:rPr>
          <w:w w:val="110"/>
        </w:rPr>
        <w:t>the</w:t>
      </w:r>
      <w:r>
        <w:rPr>
          <w:spacing w:val="6"/>
          <w:w w:val="110"/>
        </w:rPr>
        <w:t> </w:t>
      </w:r>
      <w:r>
        <w:rPr>
          <w:w w:val="110"/>
        </w:rPr>
        <w:t>fatigue</w:t>
      </w:r>
      <w:r>
        <w:rPr>
          <w:spacing w:val="3"/>
          <w:w w:val="110"/>
        </w:rPr>
        <w:t> </w:t>
      </w:r>
      <w:r>
        <w:rPr>
          <w:w w:val="110"/>
        </w:rPr>
        <w:t>life</w:t>
      </w:r>
      <w:r>
        <w:rPr>
          <w:spacing w:val="6"/>
          <w:w w:val="110"/>
        </w:rPr>
        <w:t> </w:t>
      </w:r>
      <w:r>
        <w:rPr>
          <w:w w:val="110"/>
        </w:rPr>
        <w:t>of</w:t>
      </w:r>
      <w:r>
        <w:rPr>
          <w:spacing w:val="4"/>
          <w:w w:val="110"/>
        </w:rPr>
        <w:t> </w:t>
      </w:r>
      <w:r>
        <w:rPr>
          <w:rFonts w:ascii="Lucida Sans Unicode" w:hAnsi="Lucida Sans Unicode"/>
          <w:w w:val="110"/>
          <w:sz w:val="17"/>
        </w:rPr>
        <w:t>α</w:t>
      </w:r>
      <w:r>
        <w:rPr>
          <w:w w:val="110"/>
        </w:rPr>
        <w:t>-Ti</w:t>
      </w:r>
    </w:p>
    <w:p>
      <w:pPr>
        <w:pStyle w:val="BodyText"/>
        <w:spacing w:line="273" w:lineRule="auto"/>
        <w:ind w:left="131" w:right="110"/>
        <w:jc w:val="both"/>
      </w:pPr>
      <w:r>
        <w:rPr>
          <w:w w:val="110"/>
        </w:rPr>
        <w:t>materials, and the results showed that the high-cycle fatigue perfor- mance of the material was slightly improved, mainly due to the reduc- tion of surface roughness. Although USR has excellent performance in reducing</w:t>
      </w:r>
      <w:r>
        <w:rPr>
          <w:spacing w:val="-9"/>
          <w:w w:val="110"/>
        </w:rPr>
        <w:t> </w:t>
      </w:r>
      <w:r>
        <w:rPr>
          <w:w w:val="110"/>
        </w:rPr>
        <w:t>surface</w:t>
      </w:r>
      <w:r>
        <w:rPr>
          <w:spacing w:val="-9"/>
          <w:w w:val="110"/>
        </w:rPr>
        <w:t> </w:t>
      </w:r>
      <w:r>
        <w:rPr>
          <w:w w:val="110"/>
        </w:rPr>
        <w:t>roughness.</w:t>
      </w:r>
      <w:r>
        <w:rPr>
          <w:spacing w:val="-9"/>
          <w:w w:val="110"/>
        </w:rPr>
        <w:t> </w:t>
      </w:r>
      <w:r>
        <w:rPr>
          <w:w w:val="110"/>
        </w:rPr>
        <w:t>However,</w:t>
      </w:r>
      <w:r>
        <w:rPr>
          <w:spacing w:val="-9"/>
          <w:w w:val="110"/>
        </w:rPr>
        <w:t> </w:t>
      </w:r>
      <w:r>
        <w:rPr>
          <w:w w:val="110"/>
        </w:rPr>
        <w:t>the</w:t>
      </w:r>
      <w:r>
        <w:rPr>
          <w:spacing w:val="-9"/>
          <w:w w:val="110"/>
        </w:rPr>
        <w:t> </w:t>
      </w:r>
      <w:r>
        <w:rPr>
          <w:w w:val="110"/>
        </w:rPr>
        <w:t>ability</w:t>
      </w:r>
      <w:r>
        <w:rPr>
          <w:spacing w:val="-9"/>
          <w:w w:val="110"/>
        </w:rPr>
        <w:t> </w:t>
      </w:r>
      <w:r>
        <w:rPr>
          <w:w w:val="110"/>
        </w:rPr>
        <w:t>of</w:t>
      </w:r>
      <w:r>
        <w:rPr>
          <w:spacing w:val="-8"/>
          <w:w w:val="110"/>
        </w:rPr>
        <w:t> </w:t>
      </w:r>
      <w:r>
        <w:rPr>
          <w:w w:val="110"/>
        </w:rPr>
        <w:t>USR</w:t>
      </w:r>
      <w:r>
        <w:rPr>
          <w:spacing w:val="-9"/>
          <w:w w:val="110"/>
        </w:rPr>
        <w:t> </w:t>
      </w:r>
      <w:r>
        <w:rPr>
          <w:w w:val="110"/>
        </w:rPr>
        <w:t>to</w:t>
      </w:r>
      <w:r>
        <w:rPr>
          <w:spacing w:val="-9"/>
          <w:w w:val="110"/>
        </w:rPr>
        <w:t> </w:t>
      </w:r>
      <w:r>
        <w:rPr>
          <w:w w:val="110"/>
        </w:rPr>
        <w:t>improve</w:t>
      </w:r>
      <w:r>
        <w:rPr>
          <w:spacing w:val="-8"/>
          <w:w w:val="110"/>
        </w:rPr>
        <w:t> </w:t>
      </w:r>
      <w:r>
        <w:rPr>
          <w:w w:val="110"/>
        </w:rPr>
        <w:t>the grain</w:t>
      </w:r>
      <w:r>
        <w:rPr>
          <w:spacing w:val="-12"/>
          <w:w w:val="110"/>
        </w:rPr>
        <w:t> </w:t>
      </w:r>
      <w:r>
        <w:rPr>
          <w:w w:val="110"/>
        </w:rPr>
        <w:t>structure</w:t>
      </w:r>
      <w:r>
        <w:rPr>
          <w:spacing w:val="-11"/>
          <w:w w:val="110"/>
        </w:rPr>
        <w:t> </w:t>
      </w:r>
      <w:r>
        <w:rPr>
          <w:w w:val="110"/>
        </w:rPr>
        <w:t>of</w:t>
      </w:r>
      <w:r>
        <w:rPr>
          <w:spacing w:val="-11"/>
          <w:w w:val="110"/>
        </w:rPr>
        <w:t> </w:t>
      </w:r>
      <w:r>
        <w:rPr>
          <w:w w:val="110"/>
        </w:rPr>
        <w:t>the</w:t>
      </w:r>
      <w:r>
        <w:rPr>
          <w:spacing w:val="-12"/>
          <w:w w:val="110"/>
        </w:rPr>
        <w:t> </w:t>
      </w:r>
      <w:r>
        <w:rPr>
          <w:w w:val="110"/>
        </w:rPr>
        <w:t>subsurface</w:t>
      </w:r>
      <w:r>
        <w:rPr>
          <w:spacing w:val="-12"/>
          <w:w w:val="110"/>
        </w:rPr>
        <w:t> </w:t>
      </w:r>
      <w:r>
        <w:rPr>
          <w:w w:val="110"/>
        </w:rPr>
        <w:t>layer</w:t>
      </w:r>
      <w:r>
        <w:rPr>
          <w:spacing w:val="-11"/>
          <w:w w:val="110"/>
        </w:rPr>
        <w:t> </w:t>
      </w:r>
      <w:r>
        <w:rPr>
          <w:w w:val="110"/>
        </w:rPr>
        <w:t>of</w:t>
      </w:r>
      <w:r>
        <w:rPr>
          <w:spacing w:val="-12"/>
          <w:w w:val="110"/>
        </w:rPr>
        <w:t> </w:t>
      </w:r>
      <w:r>
        <w:rPr>
          <w:w w:val="110"/>
        </w:rPr>
        <w:t>the</w:t>
      </w:r>
      <w:r>
        <w:rPr>
          <w:spacing w:val="-11"/>
          <w:w w:val="110"/>
        </w:rPr>
        <w:t> </w:t>
      </w:r>
      <w:r>
        <w:rPr>
          <w:w w:val="110"/>
        </w:rPr>
        <w:t>material</w:t>
      </w:r>
      <w:r>
        <w:rPr>
          <w:spacing w:val="-13"/>
          <w:w w:val="110"/>
        </w:rPr>
        <w:t> </w:t>
      </w:r>
      <w:r>
        <w:rPr>
          <w:w w:val="110"/>
        </w:rPr>
        <w:t>is</w:t>
      </w:r>
      <w:r>
        <w:rPr>
          <w:spacing w:val="-12"/>
          <w:w w:val="110"/>
        </w:rPr>
        <w:t> </w:t>
      </w:r>
      <w:r>
        <w:rPr>
          <w:w w:val="110"/>
        </w:rPr>
        <w:t>insufficient.</w:t>
      </w:r>
      <w:r>
        <w:rPr>
          <w:spacing w:val="-12"/>
          <w:w w:val="110"/>
        </w:rPr>
        <w:t> </w:t>
      </w:r>
      <w:r>
        <w:rPr>
          <w:w w:val="110"/>
        </w:rPr>
        <w:t>This is because the energy provided is very</w:t>
      </w:r>
      <w:r>
        <w:rPr>
          <w:spacing w:val="22"/>
          <w:w w:val="110"/>
        </w:rPr>
        <w:t> </w:t>
      </w:r>
      <w:r>
        <w:rPr>
          <w:w w:val="110"/>
        </w:rPr>
        <w:t>limited.</w:t>
      </w:r>
    </w:p>
    <w:p>
      <w:pPr>
        <w:pStyle w:val="BodyText"/>
        <w:spacing w:line="273" w:lineRule="auto"/>
        <w:ind w:left="131" w:right="109" w:firstLine="239"/>
        <w:jc w:val="both"/>
      </w:pPr>
      <w:r>
        <w:rPr>
          <w:w w:val="110"/>
        </w:rPr>
        <w:t>Electropulsing-assisted manufacturing technology has developed rapidly</w:t>
      </w:r>
      <w:r>
        <w:rPr>
          <w:spacing w:val="-4"/>
          <w:w w:val="110"/>
        </w:rPr>
        <w:t> </w:t>
      </w:r>
      <w:r>
        <w:rPr>
          <w:w w:val="110"/>
        </w:rPr>
        <w:t>in</w:t>
      </w:r>
      <w:r>
        <w:rPr>
          <w:spacing w:val="-4"/>
          <w:w w:val="110"/>
        </w:rPr>
        <w:t> </w:t>
      </w:r>
      <w:r>
        <w:rPr>
          <w:w w:val="110"/>
        </w:rPr>
        <w:t>recent</w:t>
      </w:r>
      <w:r>
        <w:rPr>
          <w:spacing w:val="-4"/>
          <w:w w:val="110"/>
        </w:rPr>
        <w:t> </w:t>
      </w:r>
      <w:r>
        <w:rPr>
          <w:w w:val="110"/>
        </w:rPr>
        <w:t>years.</w:t>
      </w:r>
      <w:r>
        <w:rPr>
          <w:spacing w:val="-3"/>
          <w:w w:val="110"/>
        </w:rPr>
        <w:t> </w:t>
      </w:r>
      <w:r>
        <w:rPr>
          <w:w w:val="110"/>
        </w:rPr>
        <w:t>The</w:t>
      </w:r>
      <w:r>
        <w:rPr>
          <w:spacing w:val="-4"/>
          <w:w w:val="110"/>
        </w:rPr>
        <w:t> </w:t>
      </w:r>
      <w:r>
        <w:rPr>
          <w:w w:val="110"/>
        </w:rPr>
        <w:t>electropulsing-assisted</w:t>
      </w:r>
      <w:r>
        <w:rPr>
          <w:spacing w:val="-4"/>
          <w:w w:val="110"/>
        </w:rPr>
        <w:t> </w:t>
      </w:r>
      <w:r>
        <w:rPr>
          <w:w w:val="110"/>
        </w:rPr>
        <w:t>process</w:t>
      </w:r>
      <w:r>
        <w:rPr>
          <w:spacing w:val="-4"/>
          <w:w w:val="110"/>
        </w:rPr>
        <w:t> </w:t>
      </w:r>
      <w:r>
        <w:rPr>
          <w:w w:val="110"/>
        </w:rPr>
        <w:t>is</w:t>
      </w:r>
      <w:r>
        <w:rPr>
          <w:spacing w:val="-3"/>
          <w:w w:val="110"/>
        </w:rPr>
        <w:t> </w:t>
      </w:r>
      <w:r>
        <w:rPr>
          <w:w w:val="110"/>
        </w:rPr>
        <w:t>to</w:t>
      </w:r>
      <w:r>
        <w:rPr>
          <w:spacing w:val="-4"/>
          <w:w w:val="110"/>
        </w:rPr>
        <w:t> </w:t>
      </w:r>
      <w:r>
        <w:rPr>
          <w:w w:val="110"/>
        </w:rPr>
        <w:t>apply</w:t>
      </w:r>
      <w:r>
        <w:rPr>
          <w:spacing w:val="-3"/>
          <w:w w:val="110"/>
        </w:rPr>
        <w:t> </w:t>
      </w:r>
      <w:r>
        <w:rPr>
          <w:w w:val="110"/>
        </w:rPr>
        <w:t>a high-density current to the material, and pass high-intensity</w:t>
      </w:r>
      <w:r>
        <w:rPr>
          <w:spacing w:val="-13"/>
          <w:w w:val="110"/>
        </w:rPr>
        <w:t> </w:t>
      </w:r>
      <w:r>
        <w:rPr>
          <w:w w:val="110"/>
        </w:rPr>
        <w:t>energy</w:t>
      </w:r>
    </w:p>
    <w:p>
      <w:pPr>
        <w:spacing w:after="0" w:line="273" w:lineRule="auto"/>
        <w:jc w:val="both"/>
        <w:sectPr>
          <w:type w:val="continuous"/>
          <w:pgSz w:w="11910" w:h="15880"/>
          <w:pgMar w:top="580" w:bottom="280" w:left="620" w:right="640"/>
          <w:cols w:num="2" w:equalWidth="0">
            <w:col w:w="5195" w:space="185"/>
            <w:col w:w="5270"/>
          </w:cols>
        </w:sectPr>
      </w:pPr>
    </w:p>
    <w:p>
      <w:pPr>
        <w:pStyle w:val="BodyText"/>
        <w:rPr>
          <w:sz w:val="20"/>
        </w:rPr>
      </w:pPr>
    </w:p>
    <w:p>
      <w:pPr>
        <w:pStyle w:val="BodyText"/>
        <w:spacing w:before="10"/>
        <w:rPr>
          <w:sz w:val="20"/>
        </w:rPr>
      </w:pPr>
    </w:p>
    <w:p>
      <w:pPr>
        <w:pStyle w:val="BodyText"/>
        <w:spacing w:line="20" w:lineRule="exact"/>
        <w:ind w:left="130"/>
        <w:rPr>
          <w:sz w:val="2"/>
        </w:rPr>
      </w:pPr>
      <w:r>
        <w:rPr>
          <w:sz w:val="2"/>
        </w:rPr>
        <w:pict>
          <v:group style="width:36.15pt;height:.2pt;mso-position-horizontal-relative:char;mso-position-vertical-relative:line" coordorigin="0,0" coordsize="723,4">
            <v:line style="position:absolute" from="1,3" to="719,3" stroked="true" strokeweight=".1pt" strokecolor="#000000">
              <v:stroke dashstyle="solid"/>
            </v:line>
            <v:line style="position:absolute" from="0,1" to="722,1" stroked="true" strokeweight=".1pt" strokecolor="#000000">
              <v:stroke dashstyle="solid"/>
            </v:line>
          </v:group>
        </w:pict>
      </w:r>
      <w:r>
        <w:rPr>
          <w:sz w:val="2"/>
        </w:rPr>
      </w:r>
    </w:p>
    <w:p>
      <w:pPr>
        <w:spacing w:line="283" w:lineRule="auto" w:before="32"/>
        <w:ind w:left="131" w:right="131" w:firstLine="100"/>
        <w:jc w:val="left"/>
        <w:rPr>
          <w:sz w:val="14"/>
        </w:rPr>
      </w:pPr>
      <w:bookmarkStart w:name="_bookmark2" w:id="6"/>
      <w:bookmarkEnd w:id="6"/>
      <w:r>
        <w:rPr/>
      </w:r>
      <w:r>
        <w:rPr>
          <w:w w:val="110"/>
          <w:sz w:val="14"/>
        </w:rPr>
        <w:t>* Corresponding author at: Guangdong Key Laboratory for Advanced Metallic Materials Processing, South China University of Technology, Guangzhou 510640, China.</w:t>
      </w:r>
    </w:p>
    <w:p>
      <w:pPr>
        <w:spacing w:line="285" w:lineRule="auto" w:before="2"/>
        <w:ind w:left="131" w:right="131" w:firstLine="239"/>
        <w:jc w:val="left"/>
        <w:rPr>
          <w:sz w:val="14"/>
        </w:rPr>
      </w:pPr>
      <w:r>
        <w:rPr>
          <w:i/>
          <w:w w:val="110"/>
          <w:sz w:val="14"/>
        </w:rPr>
        <w:t>E-mail addresses: </w:t>
      </w:r>
      <w:hyperlink r:id="rId11">
        <w:r>
          <w:rPr>
            <w:color w:val="2196D1"/>
            <w:w w:val="110"/>
            <w:sz w:val="14"/>
          </w:rPr>
          <w:t>18636593866@163.com</w:t>
        </w:r>
      </w:hyperlink>
      <w:r>
        <w:rPr>
          <w:color w:val="2196D1"/>
          <w:w w:val="110"/>
          <w:sz w:val="14"/>
        </w:rPr>
        <w:t> </w:t>
      </w:r>
      <w:r>
        <w:rPr>
          <w:w w:val="110"/>
          <w:sz w:val="14"/>
        </w:rPr>
        <w:t>(C. Duan),  </w:t>
      </w:r>
      <w:hyperlink r:id="rId12">
        <w:r>
          <w:rPr>
            <w:color w:val="2196D1"/>
            <w:w w:val="110"/>
            <w:sz w:val="14"/>
          </w:rPr>
          <w:t>qusg@scut.edu.cn</w:t>
        </w:r>
      </w:hyperlink>
      <w:r>
        <w:rPr>
          <w:color w:val="2196D1"/>
          <w:w w:val="110"/>
          <w:sz w:val="14"/>
        </w:rPr>
        <w:t>  </w:t>
      </w:r>
      <w:r>
        <w:rPr>
          <w:w w:val="110"/>
          <w:sz w:val="14"/>
        </w:rPr>
        <w:t>(S.  Qu),  </w:t>
      </w:r>
      <w:hyperlink r:id="rId13">
        <w:r>
          <w:rPr>
            <w:color w:val="2196D1"/>
            <w:w w:val="110"/>
            <w:sz w:val="14"/>
          </w:rPr>
          <w:t>mehuxiongfeng1992@mail.scut.edu.cn</w:t>
        </w:r>
      </w:hyperlink>
      <w:r>
        <w:rPr>
          <w:color w:val="2196D1"/>
          <w:w w:val="110"/>
          <w:sz w:val="14"/>
        </w:rPr>
        <w:t>  </w:t>
      </w:r>
      <w:r>
        <w:rPr>
          <w:w w:val="110"/>
          <w:sz w:val="14"/>
        </w:rPr>
        <w:t>(X.  Hu),  </w:t>
      </w:r>
      <w:hyperlink r:id="rId14">
        <w:r>
          <w:rPr>
            <w:color w:val="2196D1"/>
            <w:w w:val="110"/>
            <w:sz w:val="14"/>
          </w:rPr>
          <w:t>J15635223374@163.com</w:t>
        </w:r>
      </w:hyperlink>
      <w:r>
        <w:rPr>
          <w:color w:val="2196D1"/>
          <w:w w:val="110"/>
          <w:sz w:val="14"/>
        </w:rPr>
        <w:t> </w:t>
      </w:r>
      <w:r>
        <w:rPr>
          <w:w w:val="110"/>
          <w:sz w:val="14"/>
        </w:rPr>
        <w:t>(S. Jia), </w:t>
      </w:r>
      <w:hyperlink r:id="rId15">
        <w:r>
          <w:rPr>
            <w:color w:val="2196D1"/>
            <w:w w:val="110"/>
            <w:sz w:val="14"/>
          </w:rPr>
          <w:t>Lixq@scut.edu.cn </w:t>
        </w:r>
      </w:hyperlink>
      <w:r>
        <w:rPr>
          <w:w w:val="110"/>
          <w:sz w:val="14"/>
        </w:rPr>
        <w:t>(X.</w:t>
      </w:r>
      <w:r>
        <w:rPr>
          <w:spacing w:val="33"/>
          <w:w w:val="110"/>
          <w:sz w:val="14"/>
        </w:rPr>
        <w:t> </w:t>
      </w:r>
      <w:r>
        <w:rPr>
          <w:w w:val="110"/>
          <w:sz w:val="14"/>
        </w:rPr>
        <w:t>Li).</w:t>
      </w:r>
    </w:p>
    <w:p>
      <w:pPr>
        <w:spacing w:before="149"/>
        <w:ind w:left="131" w:right="0" w:firstLine="0"/>
        <w:jc w:val="left"/>
        <w:rPr>
          <w:sz w:val="14"/>
        </w:rPr>
      </w:pPr>
      <w:hyperlink r:id="rId9">
        <w:r>
          <w:rPr>
            <w:color w:val="2196D1"/>
            <w:w w:val="120"/>
            <w:sz w:val="14"/>
          </w:rPr>
          <w:t>https://doi.org/10.1016/j.ijfatigue.2022.106733</w:t>
        </w:r>
      </w:hyperlink>
    </w:p>
    <w:p>
      <w:pPr>
        <w:spacing w:before="29"/>
        <w:ind w:left="131" w:right="0" w:firstLine="0"/>
        <w:jc w:val="left"/>
        <w:rPr>
          <w:sz w:val="14"/>
        </w:rPr>
      </w:pPr>
      <w:r>
        <w:rPr>
          <w:w w:val="115"/>
          <w:sz w:val="14"/>
        </w:rPr>
        <w:t>Received 29 September 2021; Received in revised form 29 November 2021; Accepted 8 January 2022</w:t>
      </w:r>
    </w:p>
    <w:p>
      <w:pPr>
        <w:spacing w:before="30"/>
        <w:ind w:left="130" w:right="0" w:firstLine="0"/>
        <w:jc w:val="left"/>
        <w:rPr>
          <w:sz w:val="14"/>
        </w:rPr>
      </w:pPr>
      <w:r>
        <w:rPr>
          <w:w w:val="115"/>
          <w:sz w:val="14"/>
        </w:rPr>
        <w:t>Available online 13 January 2022</w:t>
      </w:r>
    </w:p>
    <w:p>
      <w:pPr>
        <w:spacing w:before="31"/>
        <w:ind w:left="130" w:right="0" w:firstLine="0"/>
        <w:jc w:val="left"/>
        <w:rPr>
          <w:sz w:val="14"/>
        </w:rPr>
      </w:pPr>
      <w:r>
        <w:rPr>
          <w:w w:val="115"/>
          <w:sz w:val="14"/>
        </w:rPr>
        <w:t>0142-1123/© 2022 Elsevier Ltd. All rights reserved.</w:t>
      </w:r>
    </w:p>
    <w:p>
      <w:pPr>
        <w:spacing w:after="0"/>
        <w:jc w:val="left"/>
        <w:rPr>
          <w:sz w:val="14"/>
        </w:rPr>
        <w:sectPr>
          <w:type w:val="continuous"/>
          <w:pgSz w:w="11910" w:h="15880"/>
          <w:pgMar w:top="580" w:bottom="280" w:left="620" w:right="640"/>
        </w:sectPr>
      </w:pPr>
    </w:p>
    <w:p>
      <w:pPr>
        <w:pStyle w:val="BodyText"/>
        <w:spacing w:line="252" w:lineRule="auto" w:before="159"/>
        <w:ind w:left="131" w:right="38"/>
        <w:jc w:val="both"/>
      </w:pPr>
      <w:r>
        <w:rPr>
          <w:w w:val="110"/>
        </w:rPr>
        <w:t>inside the material for a short time. The </w:t>
      </w:r>
      <w:r>
        <w:rPr>
          <w:rFonts w:ascii="Lucida Sans Unicode" w:hAnsi="Lucida Sans Unicode"/>
          <w:w w:val="110"/>
        </w:rPr>
        <w:t>“</w:t>
      </w:r>
      <w:r>
        <w:rPr>
          <w:w w:val="110"/>
        </w:rPr>
        <w:t>thermal effect</w:t>
      </w:r>
      <w:r>
        <w:rPr>
          <w:rFonts w:ascii="Lucida Sans Unicode" w:hAnsi="Lucida Sans Unicode"/>
          <w:w w:val="110"/>
        </w:rPr>
        <w:t>” </w:t>
      </w:r>
      <w:r>
        <w:rPr>
          <w:w w:val="110"/>
        </w:rPr>
        <w:t>will be caused by Joule heating when the instantaneous high-density current passes through  the  material  </w:t>
      </w:r>
      <w:hyperlink w:history="true" w:anchor="_bookmark30">
        <w:r>
          <w:rPr>
            <w:color w:val="2196D1"/>
            <w:w w:val="110"/>
          </w:rPr>
          <w:t>[16,17,18]</w:t>
        </w:r>
      </w:hyperlink>
      <w:r>
        <w:rPr>
          <w:w w:val="110"/>
        </w:rPr>
        <w:t>.  In  addition,  the  pulse  current</w:t>
      </w:r>
      <w:r>
        <w:rPr>
          <w:spacing w:val="22"/>
          <w:w w:val="110"/>
        </w:rPr>
        <w:t> </w:t>
      </w:r>
      <w:r>
        <w:rPr>
          <w:w w:val="110"/>
        </w:rPr>
        <w:t>will</w:t>
      </w:r>
    </w:p>
    <w:p>
      <w:pPr>
        <w:pStyle w:val="BodyText"/>
        <w:spacing w:line="271" w:lineRule="auto" w:before="10"/>
        <w:ind w:left="131" w:right="39"/>
        <w:jc w:val="both"/>
      </w:pPr>
      <w:r>
        <w:rPr>
          <w:w w:val="110"/>
        </w:rPr>
        <w:t>accelerate the movement of the dislocation, reduce the resistance of the dislocation to pass through the defect, and improve the plasticity of</w:t>
      </w:r>
      <w:r>
        <w:rPr>
          <w:spacing w:val="15"/>
          <w:w w:val="110"/>
        </w:rPr>
        <w:t> </w:t>
      </w:r>
      <w:r>
        <w:rPr>
          <w:w w:val="110"/>
        </w:rPr>
        <w:t>the</w:t>
      </w:r>
    </w:p>
    <w:p>
      <w:pPr>
        <w:pStyle w:val="BodyText"/>
        <w:spacing w:line="217" w:lineRule="exact"/>
        <w:ind w:left="131"/>
        <w:jc w:val="both"/>
      </w:pPr>
      <w:r>
        <w:rPr>
          <w:w w:val="110"/>
        </w:rPr>
        <w:t>material.</w:t>
      </w:r>
      <w:r>
        <w:rPr>
          <w:spacing w:val="-6"/>
          <w:w w:val="110"/>
        </w:rPr>
        <w:t> </w:t>
      </w:r>
      <w:r>
        <w:rPr>
          <w:w w:val="110"/>
        </w:rPr>
        <w:t>This</w:t>
      </w:r>
      <w:r>
        <w:rPr>
          <w:spacing w:val="-6"/>
          <w:w w:val="110"/>
        </w:rPr>
        <w:t> </w:t>
      </w:r>
      <w:r>
        <w:rPr>
          <w:w w:val="110"/>
        </w:rPr>
        <w:t>effect</w:t>
      </w:r>
      <w:r>
        <w:rPr>
          <w:spacing w:val="-5"/>
          <w:w w:val="110"/>
        </w:rPr>
        <w:t> </w:t>
      </w:r>
      <w:r>
        <w:rPr>
          <w:w w:val="110"/>
        </w:rPr>
        <w:t>is</w:t>
      </w:r>
      <w:r>
        <w:rPr>
          <w:spacing w:val="-6"/>
          <w:w w:val="110"/>
        </w:rPr>
        <w:t> </w:t>
      </w:r>
      <w:r>
        <w:rPr>
          <w:w w:val="110"/>
        </w:rPr>
        <w:t>called</w:t>
      </w:r>
      <w:r>
        <w:rPr>
          <w:spacing w:val="-5"/>
          <w:w w:val="110"/>
        </w:rPr>
        <w:t> </w:t>
      </w:r>
      <w:r>
        <w:rPr>
          <w:rFonts w:ascii="Lucida Sans Unicode" w:hAnsi="Lucida Sans Unicode"/>
          <w:w w:val="110"/>
        </w:rPr>
        <w:t>“</w:t>
      </w:r>
      <w:r>
        <w:rPr>
          <w:w w:val="110"/>
        </w:rPr>
        <w:t>electroplasticity</w:t>
      </w:r>
      <w:r>
        <w:rPr>
          <w:rFonts w:ascii="Lucida Sans Unicode" w:hAnsi="Lucida Sans Unicode"/>
          <w:w w:val="110"/>
        </w:rPr>
        <w:t>”</w:t>
      </w:r>
      <w:r>
        <w:rPr>
          <w:rFonts w:ascii="Lucida Sans Unicode" w:hAnsi="Lucida Sans Unicode"/>
          <w:spacing w:val="-17"/>
          <w:w w:val="110"/>
        </w:rPr>
        <w:t> </w:t>
      </w:r>
      <w:hyperlink w:history="true" w:anchor="_bookmark31">
        <w:r>
          <w:rPr>
            <w:color w:val="2196D1"/>
            <w:w w:val="110"/>
          </w:rPr>
          <w:t>[19,20,21,22,23,24,25]</w:t>
        </w:r>
      </w:hyperlink>
      <w:r>
        <w:rPr>
          <w:w w:val="110"/>
        </w:rPr>
        <w:t>.</w:t>
      </w:r>
    </w:p>
    <w:p>
      <w:pPr>
        <w:pStyle w:val="BodyText"/>
        <w:spacing w:line="273" w:lineRule="auto"/>
        <w:ind w:left="131" w:right="38"/>
        <w:jc w:val="both"/>
      </w:pPr>
      <w:r>
        <w:rPr>
          <w:w w:val="110"/>
        </w:rPr>
        <w:t>Okazaki et al. </w:t>
      </w:r>
      <w:hyperlink w:history="true" w:anchor="_bookmark32">
        <w:r>
          <w:rPr>
            <w:color w:val="2196D1"/>
            <w:w w:val="110"/>
          </w:rPr>
          <w:t>[25] </w:t>
        </w:r>
      </w:hyperlink>
      <w:r>
        <w:rPr>
          <w:w w:val="110"/>
        </w:rPr>
        <w:t>reported that under the action of pulsed current, the dislocation movement speed in Ti was significantly accelerated even at room temperature. Zhu et al. </w:t>
      </w:r>
      <w:hyperlink w:history="true" w:anchor="_bookmark33">
        <w:r>
          <w:rPr>
            <w:color w:val="2196D1"/>
            <w:w w:val="110"/>
          </w:rPr>
          <w:t>[26]</w:t>
        </w:r>
      </w:hyperlink>
      <w:r>
        <w:rPr>
          <w:color w:val="2196D1"/>
          <w:w w:val="110"/>
        </w:rPr>
        <w:t> </w:t>
      </w:r>
      <w:r>
        <w:rPr>
          <w:w w:val="110"/>
        </w:rPr>
        <w:t>studied the electrical-assisted stretching behavior of ZA22 alloy and found that the elongation of the material after the electropulsing treatment was increased by 437% compared</w:t>
      </w:r>
      <w:r>
        <w:rPr>
          <w:spacing w:val="-4"/>
          <w:w w:val="110"/>
        </w:rPr>
        <w:t> </w:t>
      </w:r>
      <w:r>
        <w:rPr>
          <w:w w:val="110"/>
        </w:rPr>
        <w:t>with</w:t>
      </w:r>
      <w:r>
        <w:rPr>
          <w:spacing w:val="-6"/>
          <w:w w:val="110"/>
        </w:rPr>
        <w:t> </w:t>
      </w:r>
      <w:r>
        <w:rPr>
          <w:w w:val="110"/>
        </w:rPr>
        <w:t>the</w:t>
      </w:r>
      <w:r>
        <w:rPr>
          <w:spacing w:val="-5"/>
          <w:w w:val="110"/>
        </w:rPr>
        <w:t> </w:t>
      </w:r>
      <w:r>
        <w:rPr>
          <w:w w:val="110"/>
        </w:rPr>
        <w:t>original</w:t>
      </w:r>
      <w:r>
        <w:rPr>
          <w:spacing w:val="-5"/>
          <w:w w:val="110"/>
        </w:rPr>
        <w:t> </w:t>
      </w:r>
      <w:r>
        <w:rPr>
          <w:w w:val="110"/>
        </w:rPr>
        <w:t>material</w:t>
      </w:r>
      <w:r>
        <w:rPr>
          <w:spacing w:val="-4"/>
          <w:w w:val="110"/>
        </w:rPr>
        <w:t> </w:t>
      </w:r>
      <w:r>
        <w:rPr>
          <w:w w:val="110"/>
        </w:rPr>
        <w:t>treatment.</w:t>
      </w:r>
      <w:r>
        <w:rPr>
          <w:spacing w:val="-6"/>
          <w:w w:val="110"/>
        </w:rPr>
        <w:t> </w:t>
      </w:r>
      <w:r>
        <w:rPr>
          <w:w w:val="110"/>
        </w:rPr>
        <w:t>This</w:t>
      </w:r>
      <w:r>
        <w:rPr>
          <w:spacing w:val="-5"/>
          <w:w w:val="110"/>
        </w:rPr>
        <w:t> </w:t>
      </w:r>
      <w:r>
        <w:rPr>
          <w:w w:val="110"/>
        </w:rPr>
        <w:t>is</w:t>
      </w:r>
      <w:r>
        <w:rPr>
          <w:spacing w:val="-5"/>
          <w:w w:val="110"/>
        </w:rPr>
        <w:t> </w:t>
      </w:r>
      <w:r>
        <w:rPr>
          <w:w w:val="110"/>
        </w:rPr>
        <w:t>mainly</w:t>
      </w:r>
      <w:r>
        <w:rPr>
          <w:spacing w:val="-5"/>
          <w:w w:val="110"/>
        </w:rPr>
        <w:t> </w:t>
      </w:r>
      <w:r>
        <w:rPr>
          <w:w w:val="110"/>
        </w:rPr>
        <w:t>due</w:t>
      </w:r>
      <w:r>
        <w:rPr>
          <w:spacing w:val="-3"/>
          <w:w w:val="110"/>
        </w:rPr>
        <w:t> </w:t>
      </w:r>
      <w:r>
        <w:rPr>
          <w:w w:val="110"/>
        </w:rPr>
        <w:t>to</w:t>
      </w:r>
      <w:r>
        <w:rPr>
          <w:spacing w:val="-6"/>
          <w:w w:val="110"/>
        </w:rPr>
        <w:t> </w:t>
      </w:r>
      <w:r>
        <w:rPr>
          <w:w w:val="110"/>
        </w:rPr>
        <w:t>the acceleration of the movement of dislocations and the increase in the density</w:t>
      </w:r>
      <w:r>
        <w:rPr>
          <w:spacing w:val="-5"/>
          <w:w w:val="110"/>
        </w:rPr>
        <w:t> </w:t>
      </w:r>
      <w:r>
        <w:rPr>
          <w:w w:val="110"/>
        </w:rPr>
        <w:t>of</w:t>
      </w:r>
      <w:r>
        <w:rPr>
          <w:spacing w:val="-5"/>
          <w:w w:val="110"/>
        </w:rPr>
        <w:t> </w:t>
      </w:r>
      <w:r>
        <w:rPr>
          <w:w w:val="110"/>
        </w:rPr>
        <w:t>movable</w:t>
      </w:r>
      <w:r>
        <w:rPr>
          <w:spacing w:val="-7"/>
          <w:w w:val="110"/>
        </w:rPr>
        <w:t> </w:t>
      </w:r>
      <w:r>
        <w:rPr>
          <w:w w:val="110"/>
        </w:rPr>
        <w:t>dislocations.</w:t>
      </w:r>
      <w:r>
        <w:rPr>
          <w:spacing w:val="-6"/>
          <w:w w:val="110"/>
        </w:rPr>
        <w:t> </w:t>
      </w:r>
      <w:r>
        <w:rPr>
          <w:w w:val="110"/>
        </w:rPr>
        <w:t>The</w:t>
      </w:r>
      <w:r>
        <w:rPr>
          <w:spacing w:val="-4"/>
          <w:w w:val="110"/>
        </w:rPr>
        <w:t> </w:t>
      </w:r>
      <w:r>
        <w:rPr>
          <w:w w:val="110"/>
        </w:rPr>
        <w:t>research</w:t>
      </w:r>
      <w:r>
        <w:rPr>
          <w:spacing w:val="-7"/>
          <w:w w:val="110"/>
        </w:rPr>
        <w:t> </w:t>
      </w:r>
      <w:r>
        <w:rPr>
          <w:w w:val="110"/>
        </w:rPr>
        <w:t>shows</w:t>
      </w:r>
      <w:r>
        <w:rPr>
          <w:spacing w:val="-5"/>
          <w:w w:val="110"/>
        </w:rPr>
        <w:t> </w:t>
      </w:r>
      <w:r>
        <w:rPr>
          <w:w w:val="110"/>
        </w:rPr>
        <w:t>that</w:t>
      </w:r>
      <w:r>
        <w:rPr>
          <w:spacing w:val="-6"/>
          <w:w w:val="110"/>
        </w:rPr>
        <w:t> </w:t>
      </w:r>
      <w:r>
        <w:rPr>
          <w:w w:val="110"/>
        </w:rPr>
        <w:t>electropulsing can reduce the deformation resistance of materials and improve the thickness</w:t>
      </w:r>
      <w:r>
        <w:rPr>
          <w:spacing w:val="24"/>
          <w:w w:val="110"/>
        </w:rPr>
        <w:t> </w:t>
      </w:r>
      <w:r>
        <w:rPr>
          <w:w w:val="110"/>
        </w:rPr>
        <w:t>and</w:t>
      </w:r>
      <w:r>
        <w:rPr>
          <w:spacing w:val="25"/>
          <w:w w:val="110"/>
        </w:rPr>
        <w:t> </w:t>
      </w:r>
      <w:r>
        <w:rPr>
          <w:w w:val="110"/>
        </w:rPr>
        <w:t>mechanical</w:t>
      </w:r>
      <w:r>
        <w:rPr>
          <w:spacing w:val="23"/>
          <w:w w:val="110"/>
        </w:rPr>
        <w:t> </w:t>
      </w:r>
      <w:r>
        <w:rPr>
          <w:w w:val="110"/>
        </w:rPr>
        <w:t>properties</w:t>
      </w:r>
      <w:r>
        <w:rPr>
          <w:spacing w:val="24"/>
          <w:w w:val="110"/>
        </w:rPr>
        <w:t> </w:t>
      </w:r>
      <w:r>
        <w:rPr>
          <w:w w:val="110"/>
        </w:rPr>
        <w:t>of</w:t>
      </w:r>
      <w:r>
        <w:rPr>
          <w:spacing w:val="24"/>
          <w:w w:val="110"/>
        </w:rPr>
        <w:t> </w:t>
      </w:r>
      <w:r>
        <w:rPr>
          <w:w w:val="110"/>
        </w:rPr>
        <w:t>nano-layers</w:t>
      </w:r>
      <w:hyperlink w:history="true" w:anchor="_bookmark34">
        <w:r>
          <w:rPr>
            <w:color w:val="2196D1"/>
            <w:w w:val="110"/>
          </w:rPr>
          <w:t>[27]</w:t>
        </w:r>
      </w:hyperlink>
      <w:r>
        <w:rPr>
          <w:w w:val="110"/>
        </w:rPr>
        <w:t>.</w:t>
      </w:r>
      <w:r>
        <w:rPr>
          <w:spacing w:val="25"/>
          <w:w w:val="110"/>
        </w:rPr>
        <w:t> </w:t>
      </w:r>
      <w:r>
        <w:rPr>
          <w:w w:val="110"/>
        </w:rPr>
        <w:t>Zhang</w:t>
      </w:r>
      <w:r>
        <w:rPr>
          <w:spacing w:val="24"/>
          <w:w w:val="110"/>
        </w:rPr>
        <w:t> </w:t>
      </w:r>
      <w:r>
        <w:rPr>
          <w:w w:val="110"/>
        </w:rPr>
        <w:t>et</w:t>
      </w:r>
      <w:r>
        <w:rPr>
          <w:spacing w:val="25"/>
          <w:w w:val="110"/>
        </w:rPr>
        <w:t> </w:t>
      </w:r>
      <w:r>
        <w:rPr>
          <w:w w:val="110"/>
        </w:rPr>
        <w:t>al.</w:t>
      </w:r>
    </w:p>
    <w:p>
      <w:pPr>
        <w:pStyle w:val="BodyText"/>
        <w:spacing w:line="273" w:lineRule="auto"/>
        <w:ind w:left="131" w:right="38"/>
        <w:jc w:val="both"/>
      </w:pPr>
      <w:hyperlink w:history="true" w:anchor="_bookmark35">
        <w:r>
          <w:rPr>
            <w:color w:val="2196D1"/>
            <w:w w:val="110"/>
          </w:rPr>
          <w:t>[28] </w:t>
        </w:r>
      </w:hyperlink>
      <w:r>
        <w:rPr>
          <w:w w:val="110"/>
        </w:rPr>
        <w:t>studied the effect of electropulsing-assisted laser shock peening</w:t>
      </w:r>
      <w:r>
        <w:rPr>
          <w:spacing w:val="-25"/>
          <w:w w:val="110"/>
        </w:rPr>
        <w:t> </w:t>
      </w:r>
      <w:r>
        <w:rPr>
          <w:w w:val="110"/>
        </w:rPr>
        <w:t>on Ti64 alloy and found that compared with continuous current, pulse current reduces the flow stress of Ti64 alloy more effectively and a deeper grain refinement layer was obtained. Many current researches only involve the effect of electropulsing-assisted ultrasonic</w:t>
      </w:r>
      <w:r>
        <w:rPr>
          <w:spacing w:val="35"/>
          <w:w w:val="110"/>
        </w:rPr>
        <w:t> </w:t>
      </w:r>
      <w:r>
        <w:rPr>
          <w:w w:val="110"/>
        </w:rPr>
        <w:t>surface rolling (EUSR) treatment on the internal structure of materials, and there</w:t>
      </w:r>
      <w:r>
        <w:rPr>
          <w:spacing w:val="-7"/>
          <w:w w:val="110"/>
        </w:rPr>
        <w:t> </w:t>
      </w:r>
      <w:r>
        <w:rPr>
          <w:w w:val="110"/>
        </w:rPr>
        <w:t>is</w:t>
      </w:r>
      <w:r>
        <w:rPr>
          <w:spacing w:val="-8"/>
          <w:w w:val="110"/>
        </w:rPr>
        <w:t> </w:t>
      </w:r>
      <w:r>
        <w:rPr>
          <w:w w:val="110"/>
        </w:rPr>
        <w:t>still</w:t>
      </w:r>
      <w:r>
        <w:rPr>
          <w:spacing w:val="-7"/>
          <w:w w:val="110"/>
        </w:rPr>
        <w:t> </w:t>
      </w:r>
      <w:r>
        <w:rPr>
          <w:w w:val="110"/>
        </w:rPr>
        <w:t>a</w:t>
      </w:r>
      <w:r>
        <w:rPr>
          <w:spacing w:val="-7"/>
          <w:w w:val="110"/>
        </w:rPr>
        <w:t> </w:t>
      </w:r>
      <w:r>
        <w:rPr>
          <w:w w:val="110"/>
        </w:rPr>
        <w:t>lack</w:t>
      </w:r>
      <w:r>
        <w:rPr>
          <w:spacing w:val="-8"/>
          <w:w w:val="110"/>
        </w:rPr>
        <w:t> </w:t>
      </w:r>
      <w:r>
        <w:rPr>
          <w:w w:val="110"/>
        </w:rPr>
        <w:t>of</w:t>
      </w:r>
      <w:r>
        <w:rPr>
          <w:spacing w:val="-7"/>
          <w:w w:val="110"/>
        </w:rPr>
        <w:t> </w:t>
      </w:r>
      <w:r>
        <w:rPr>
          <w:w w:val="110"/>
        </w:rPr>
        <w:t>in-depth</w:t>
      </w:r>
      <w:r>
        <w:rPr>
          <w:spacing w:val="-8"/>
          <w:w w:val="110"/>
        </w:rPr>
        <w:t> </w:t>
      </w:r>
      <w:r>
        <w:rPr>
          <w:w w:val="110"/>
        </w:rPr>
        <w:t>research</w:t>
      </w:r>
      <w:r>
        <w:rPr>
          <w:spacing w:val="-7"/>
          <w:w w:val="110"/>
        </w:rPr>
        <w:t> </w:t>
      </w:r>
      <w:r>
        <w:rPr>
          <w:w w:val="110"/>
        </w:rPr>
        <w:t>on</w:t>
      </w:r>
      <w:r>
        <w:rPr>
          <w:spacing w:val="-7"/>
          <w:w w:val="110"/>
        </w:rPr>
        <w:t> </w:t>
      </w:r>
      <w:r>
        <w:rPr>
          <w:w w:val="110"/>
        </w:rPr>
        <w:t>the</w:t>
      </w:r>
      <w:r>
        <w:rPr>
          <w:spacing w:val="-9"/>
          <w:w w:val="110"/>
        </w:rPr>
        <w:t> </w:t>
      </w:r>
      <w:r>
        <w:rPr>
          <w:w w:val="110"/>
        </w:rPr>
        <w:t>effect</w:t>
      </w:r>
      <w:r>
        <w:rPr>
          <w:spacing w:val="-6"/>
          <w:w w:val="110"/>
        </w:rPr>
        <w:t> </w:t>
      </w:r>
      <w:r>
        <w:rPr>
          <w:w w:val="110"/>
        </w:rPr>
        <w:t>of</w:t>
      </w:r>
      <w:r>
        <w:rPr>
          <w:spacing w:val="-7"/>
          <w:w w:val="110"/>
        </w:rPr>
        <w:t> </w:t>
      </w:r>
      <w:r>
        <w:rPr>
          <w:w w:val="110"/>
        </w:rPr>
        <w:t>electropulsing</w:t>
      </w:r>
      <w:r>
        <w:rPr>
          <w:spacing w:val="-8"/>
          <w:w w:val="110"/>
        </w:rPr>
        <w:t> </w:t>
      </w:r>
      <w:r>
        <w:rPr>
          <w:w w:val="110"/>
        </w:rPr>
        <w:t>on the fatigue behavior of</w:t>
      </w:r>
      <w:r>
        <w:rPr>
          <w:spacing w:val="13"/>
          <w:w w:val="110"/>
        </w:rPr>
        <w:t> </w:t>
      </w:r>
      <w:r>
        <w:rPr>
          <w:w w:val="110"/>
        </w:rPr>
        <w:t>materials.</w:t>
      </w:r>
    </w:p>
    <w:p>
      <w:pPr>
        <w:pStyle w:val="BodyText"/>
        <w:spacing w:line="273" w:lineRule="auto"/>
        <w:ind w:left="131" w:right="38" w:firstLine="239"/>
        <w:jc w:val="both"/>
      </w:pPr>
      <w:r>
        <w:rPr>
          <w:w w:val="110"/>
        </w:rPr>
        <w:t>In this study, 25CrNi2MoV steel was surface modified by EUSR process. The purpose of this study was to investigate the effect of grain refinement layer on fatigue properties after EUSR treatment. The in- fluence of electropulsing on material hardness, surface roughness and residual stress was discussed in detail. The mechanism of fatigue crack propagation</w:t>
      </w:r>
      <w:r>
        <w:rPr>
          <w:spacing w:val="-10"/>
          <w:w w:val="110"/>
        </w:rPr>
        <w:t> </w:t>
      </w:r>
      <w:r>
        <w:rPr>
          <w:w w:val="110"/>
        </w:rPr>
        <w:t>in</w:t>
      </w:r>
      <w:r>
        <w:rPr>
          <w:spacing w:val="-9"/>
          <w:w w:val="110"/>
        </w:rPr>
        <w:t> </w:t>
      </w:r>
      <w:r>
        <w:rPr>
          <w:w w:val="110"/>
        </w:rPr>
        <w:t>the</w:t>
      </w:r>
      <w:r>
        <w:rPr>
          <w:spacing w:val="-8"/>
          <w:w w:val="110"/>
        </w:rPr>
        <w:t> </w:t>
      </w:r>
      <w:r>
        <w:rPr>
          <w:w w:val="110"/>
        </w:rPr>
        <w:t>plastic</w:t>
      </w:r>
      <w:r>
        <w:rPr>
          <w:spacing w:val="-9"/>
          <w:w w:val="110"/>
        </w:rPr>
        <w:t> </w:t>
      </w:r>
      <w:r>
        <w:rPr>
          <w:w w:val="110"/>
        </w:rPr>
        <w:t>deformation</w:t>
      </w:r>
      <w:r>
        <w:rPr>
          <w:spacing w:val="-8"/>
          <w:w w:val="110"/>
        </w:rPr>
        <w:t> </w:t>
      </w:r>
      <w:r>
        <w:rPr>
          <w:w w:val="110"/>
        </w:rPr>
        <w:t>layer</w:t>
      </w:r>
      <w:r>
        <w:rPr>
          <w:spacing w:val="-9"/>
          <w:w w:val="110"/>
        </w:rPr>
        <w:t> </w:t>
      </w:r>
      <w:r>
        <w:rPr>
          <w:w w:val="110"/>
        </w:rPr>
        <w:t>of</w:t>
      </w:r>
      <w:r>
        <w:rPr>
          <w:spacing w:val="-9"/>
          <w:w w:val="110"/>
        </w:rPr>
        <w:t> </w:t>
      </w:r>
      <w:r>
        <w:rPr>
          <w:w w:val="110"/>
        </w:rPr>
        <w:t>the</w:t>
      </w:r>
      <w:r>
        <w:rPr>
          <w:spacing w:val="-9"/>
          <w:w w:val="110"/>
        </w:rPr>
        <w:t> </w:t>
      </w:r>
      <w:r>
        <w:rPr>
          <w:w w:val="110"/>
        </w:rPr>
        <w:t>specimen</w:t>
      </w:r>
      <w:r>
        <w:rPr>
          <w:spacing w:val="-8"/>
          <w:w w:val="110"/>
        </w:rPr>
        <w:t> </w:t>
      </w:r>
      <w:r>
        <w:rPr>
          <w:w w:val="110"/>
        </w:rPr>
        <w:t>after</w:t>
      </w:r>
      <w:r>
        <w:rPr>
          <w:spacing w:val="-9"/>
          <w:w w:val="110"/>
        </w:rPr>
        <w:t> </w:t>
      </w:r>
      <w:r>
        <w:rPr>
          <w:w w:val="110"/>
        </w:rPr>
        <w:t>EUSR treatment was clarified. It provides useful information for the strength enhancement of 25CrNi2MoV steel in engineering</w:t>
      </w:r>
      <w:r>
        <w:rPr>
          <w:spacing w:val="8"/>
          <w:w w:val="110"/>
        </w:rPr>
        <w:t> </w:t>
      </w:r>
      <w:r>
        <w:rPr>
          <w:w w:val="110"/>
        </w:rPr>
        <w:t>practice.</w:t>
      </w:r>
    </w:p>
    <w:p>
      <w:pPr>
        <w:pStyle w:val="Heading1"/>
        <w:numPr>
          <w:ilvl w:val="0"/>
          <w:numId w:val="1"/>
        </w:numPr>
        <w:tabs>
          <w:tab w:pos="377" w:val="left" w:leader="none"/>
        </w:tabs>
        <w:spacing w:line="240" w:lineRule="auto" w:before="188" w:after="0"/>
        <w:ind w:left="376" w:right="0" w:hanging="246"/>
        <w:jc w:val="both"/>
      </w:pPr>
      <w:bookmarkStart w:name="2 Materials and methods" w:id="7"/>
      <w:bookmarkEnd w:id="7"/>
      <w:r>
        <w:rPr>
          <w:b w:val="0"/>
        </w:rPr>
      </w:r>
      <w:bookmarkStart w:name="2 Materials and methods" w:id="8"/>
      <w:bookmarkEnd w:id="8"/>
      <w:r>
        <w:rPr/>
        <w:t>Materials</w:t>
      </w:r>
      <w:r>
        <w:rPr/>
        <w:t> and</w:t>
      </w:r>
      <w:r>
        <w:rPr>
          <w:spacing w:val="-1"/>
        </w:rPr>
        <w:t> </w:t>
      </w:r>
      <w:r>
        <w:rPr/>
        <w:t>methods</w:t>
      </w:r>
    </w:p>
    <w:p>
      <w:pPr>
        <w:pStyle w:val="BodyText"/>
        <w:spacing w:before="11"/>
        <w:rPr>
          <w:rFonts w:ascii="Cambria"/>
          <w:b/>
          <w:sz w:val="19"/>
        </w:rPr>
      </w:pPr>
    </w:p>
    <w:p>
      <w:pPr>
        <w:pStyle w:val="ListParagraph"/>
        <w:numPr>
          <w:ilvl w:val="1"/>
          <w:numId w:val="1"/>
        </w:numPr>
        <w:tabs>
          <w:tab w:pos="498" w:val="left" w:leader="none"/>
        </w:tabs>
        <w:spacing w:line="240" w:lineRule="auto" w:before="0" w:after="0"/>
        <w:ind w:left="497" w:right="0" w:hanging="367"/>
        <w:jc w:val="both"/>
        <w:rPr>
          <w:i/>
          <w:sz w:val="16"/>
        </w:rPr>
      </w:pPr>
      <w:bookmarkStart w:name="2.1 Materials" w:id="9"/>
      <w:bookmarkEnd w:id="9"/>
      <w:r>
        <w:rPr/>
      </w:r>
      <w:bookmarkStart w:name="2.1 Materials" w:id="10"/>
      <w:bookmarkEnd w:id="10"/>
      <w:r>
        <w:rPr>
          <w:i/>
          <w:sz w:val="16"/>
        </w:rPr>
        <w:t>Materials</w:t>
      </w:r>
    </w:p>
    <w:p>
      <w:pPr>
        <w:pStyle w:val="BodyText"/>
        <w:spacing w:before="4"/>
        <w:rPr>
          <w:i/>
          <w:sz w:val="20"/>
        </w:rPr>
      </w:pPr>
    </w:p>
    <w:p>
      <w:pPr>
        <w:pStyle w:val="BodyText"/>
        <w:spacing w:line="273" w:lineRule="auto" w:before="1"/>
        <w:ind w:left="131" w:right="39" w:firstLine="239"/>
        <w:jc w:val="both"/>
      </w:pPr>
      <w:r>
        <w:rPr>
          <w:w w:val="110"/>
        </w:rPr>
        <w:t>25CrNi2MoV steel is a new type of steel material for transmission shaft of high-speed and heavy-duty vehicle gearbox. Chemical</w:t>
      </w:r>
      <w:r>
        <w:rPr>
          <w:spacing w:val="23"/>
          <w:w w:val="110"/>
        </w:rPr>
        <w:t> </w:t>
      </w:r>
      <w:r>
        <w:rPr>
          <w:w w:val="110"/>
        </w:rPr>
        <w:t>compo-</w:t>
      </w:r>
    </w:p>
    <w:p>
      <w:pPr>
        <w:pStyle w:val="BodyText"/>
        <w:spacing w:line="232" w:lineRule="auto" w:before="3"/>
        <w:ind w:left="131" w:right="39"/>
        <w:jc w:val="both"/>
      </w:pPr>
      <w:r>
        <w:rPr>
          <w:w w:val="110"/>
        </w:rPr>
        <w:t>sition</w:t>
      </w:r>
      <w:r>
        <w:rPr>
          <w:spacing w:val="-9"/>
          <w:w w:val="110"/>
        </w:rPr>
        <w:t> </w:t>
      </w:r>
      <w:r>
        <w:rPr>
          <w:w w:val="110"/>
        </w:rPr>
        <w:t>of</w:t>
      </w:r>
      <w:r>
        <w:rPr>
          <w:spacing w:val="-10"/>
          <w:w w:val="110"/>
        </w:rPr>
        <w:t> </w:t>
      </w:r>
      <w:r>
        <w:rPr>
          <w:w w:val="110"/>
        </w:rPr>
        <w:t>25CrNi2MoV</w:t>
      </w:r>
      <w:r>
        <w:rPr>
          <w:spacing w:val="-8"/>
          <w:w w:val="110"/>
        </w:rPr>
        <w:t> </w:t>
      </w:r>
      <w:r>
        <w:rPr>
          <w:w w:val="110"/>
        </w:rPr>
        <w:t>steel</w:t>
      </w:r>
      <w:r>
        <w:rPr>
          <w:spacing w:val="-10"/>
          <w:w w:val="110"/>
        </w:rPr>
        <w:t> </w:t>
      </w:r>
      <w:r>
        <w:rPr>
          <w:w w:val="110"/>
        </w:rPr>
        <w:t>is</w:t>
      </w:r>
      <w:r>
        <w:rPr>
          <w:spacing w:val="-9"/>
          <w:w w:val="110"/>
        </w:rPr>
        <w:t> </w:t>
      </w:r>
      <w:r>
        <w:rPr>
          <w:w w:val="110"/>
        </w:rPr>
        <w:t>shown</w:t>
      </w:r>
      <w:r>
        <w:rPr>
          <w:spacing w:val="-9"/>
          <w:w w:val="110"/>
        </w:rPr>
        <w:t> </w:t>
      </w:r>
      <w:r>
        <w:rPr>
          <w:w w:val="110"/>
        </w:rPr>
        <w:t>in</w:t>
      </w:r>
      <w:r>
        <w:rPr>
          <w:spacing w:val="-10"/>
          <w:w w:val="110"/>
        </w:rPr>
        <w:t> </w:t>
      </w:r>
      <w:hyperlink w:history="true" w:anchor="_bookmark3">
        <w:r>
          <w:rPr>
            <w:color w:val="2196D1"/>
            <w:w w:val="110"/>
          </w:rPr>
          <w:t>Table</w:t>
        </w:r>
        <w:r>
          <w:rPr>
            <w:color w:val="2196D1"/>
            <w:spacing w:val="-10"/>
            <w:w w:val="110"/>
          </w:rPr>
          <w:t> </w:t>
        </w:r>
        <w:r>
          <w:rPr>
            <w:color w:val="2196D1"/>
            <w:w w:val="110"/>
          </w:rPr>
          <w:t>1</w:t>
        </w:r>
      </w:hyperlink>
      <w:r>
        <w:rPr>
          <w:w w:val="110"/>
        </w:rPr>
        <w:t>.</w:t>
      </w:r>
      <w:r>
        <w:rPr>
          <w:spacing w:val="-9"/>
          <w:w w:val="110"/>
        </w:rPr>
        <w:t> </w:t>
      </w:r>
      <w:r>
        <w:rPr>
          <w:w w:val="110"/>
        </w:rPr>
        <w:t>To</w:t>
      </w:r>
      <w:r>
        <w:rPr>
          <w:spacing w:val="-10"/>
          <w:w w:val="110"/>
        </w:rPr>
        <w:t> </w:t>
      </w:r>
      <w:r>
        <w:rPr>
          <w:w w:val="110"/>
        </w:rPr>
        <w:t>obtain</w:t>
      </w:r>
      <w:r>
        <w:rPr>
          <w:spacing w:val="-9"/>
          <w:w w:val="110"/>
        </w:rPr>
        <w:t> </w:t>
      </w:r>
      <w:r>
        <w:rPr>
          <w:w w:val="110"/>
        </w:rPr>
        <w:t>the</w:t>
      </w:r>
      <w:r>
        <w:rPr>
          <w:spacing w:val="-10"/>
          <w:w w:val="110"/>
        </w:rPr>
        <w:t> </w:t>
      </w:r>
      <w:r>
        <w:rPr>
          <w:w w:val="110"/>
        </w:rPr>
        <w:t>untreated specimen</w:t>
      </w:r>
      <w:r>
        <w:rPr>
          <w:spacing w:val="-9"/>
          <w:w w:val="110"/>
        </w:rPr>
        <w:t> </w:t>
      </w:r>
      <w:r>
        <w:rPr>
          <w:w w:val="110"/>
        </w:rPr>
        <w:t>(UT),</w:t>
      </w:r>
      <w:r>
        <w:rPr>
          <w:spacing w:val="-9"/>
          <w:w w:val="110"/>
        </w:rPr>
        <w:t> </w:t>
      </w:r>
      <w:r>
        <w:rPr>
          <w:w w:val="110"/>
        </w:rPr>
        <w:t>the</w:t>
      </w:r>
      <w:r>
        <w:rPr>
          <w:spacing w:val="-8"/>
          <w:w w:val="110"/>
        </w:rPr>
        <w:t> </w:t>
      </w:r>
      <w:r>
        <w:rPr>
          <w:w w:val="110"/>
        </w:rPr>
        <w:t>receiving</w:t>
      </w:r>
      <w:r>
        <w:rPr>
          <w:spacing w:val="-10"/>
          <w:w w:val="110"/>
        </w:rPr>
        <w:t> </w:t>
      </w:r>
      <w:r>
        <w:rPr>
          <w:w w:val="110"/>
        </w:rPr>
        <w:t>material</w:t>
      </w:r>
      <w:r>
        <w:rPr>
          <w:spacing w:val="-9"/>
          <w:w w:val="110"/>
        </w:rPr>
        <w:t> </w:t>
      </w:r>
      <w:r>
        <w:rPr>
          <w:w w:val="110"/>
        </w:rPr>
        <w:t>was</w:t>
      </w:r>
      <w:r>
        <w:rPr>
          <w:spacing w:val="-10"/>
          <w:w w:val="110"/>
        </w:rPr>
        <w:t> </w:t>
      </w:r>
      <w:r>
        <w:rPr>
          <w:w w:val="110"/>
        </w:rPr>
        <w:t>austenitized</w:t>
      </w:r>
      <w:r>
        <w:rPr>
          <w:spacing w:val="-10"/>
          <w:w w:val="110"/>
        </w:rPr>
        <w:t> </w:t>
      </w:r>
      <w:r>
        <w:rPr>
          <w:w w:val="110"/>
        </w:rPr>
        <w:t>at</w:t>
      </w:r>
      <w:r>
        <w:rPr>
          <w:spacing w:val="-10"/>
          <w:w w:val="110"/>
        </w:rPr>
        <w:t> </w:t>
      </w:r>
      <w:r>
        <w:rPr>
          <w:w w:val="110"/>
        </w:rPr>
        <w:t>850</w:t>
      </w:r>
      <w:r>
        <w:rPr>
          <w:spacing w:val="-8"/>
          <w:w w:val="110"/>
        </w:rPr>
        <w:t> </w:t>
      </w:r>
      <w:r>
        <w:rPr>
          <w:rFonts w:ascii="Lucida Sans Unicode" w:hAnsi="Lucida Sans Unicode"/>
          <w:spacing w:val="4"/>
          <w:w w:val="110"/>
          <w:position w:val="6"/>
          <w:sz w:val="11"/>
        </w:rPr>
        <w:t>◦</w:t>
      </w:r>
      <w:r>
        <w:rPr>
          <w:spacing w:val="4"/>
          <w:w w:val="110"/>
        </w:rPr>
        <w:t>C</w:t>
      </w:r>
      <w:r>
        <w:rPr>
          <w:spacing w:val="-9"/>
          <w:w w:val="110"/>
        </w:rPr>
        <w:t> </w:t>
      </w:r>
      <w:r>
        <w:rPr>
          <w:w w:val="110"/>
        </w:rPr>
        <w:t>for</w:t>
      </w:r>
      <w:r>
        <w:rPr>
          <w:spacing w:val="-9"/>
          <w:w w:val="110"/>
        </w:rPr>
        <w:t> </w:t>
      </w:r>
      <w:r>
        <w:rPr>
          <w:w w:val="110"/>
        </w:rPr>
        <w:t>0.5</w:t>
      </w:r>
    </w:p>
    <w:p>
      <w:pPr>
        <w:pStyle w:val="BodyText"/>
        <w:spacing w:line="271" w:lineRule="auto"/>
        <w:ind w:left="131" w:right="39"/>
        <w:jc w:val="both"/>
      </w:pPr>
      <w:r>
        <w:rPr>
          <w:w w:val="110"/>
        </w:rPr>
        <w:t>h, then oil quenched, and tempered at 200 </w:t>
      </w:r>
      <w:r>
        <w:rPr>
          <w:rFonts w:ascii="Lucida Sans Unicode" w:hAnsi="Lucida Sans Unicode"/>
          <w:spacing w:val="4"/>
          <w:w w:val="110"/>
          <w:position w:val="6"/>
          <w:sz w:val="11"/>
        </w:rPr>
        <w:t>◦</w:t>
      </w:r>
      <w:r>
        <w:rPr>
          <w:spacing w:val="4"/>
          <w:w w:val="110"/>
        </w:rPr>
        <w:t>C </w:t>
      </w:r>
      <w:r>
        <w:rPr>
          <w:w w:val="110"/>
        </w:rPr>
        <w:t>for 2 h. The tensile strength</w:t>
      </w:r>
      <w:r>
        <w:rPr>
          <w:spacing w:val="-7"/>
          <w:w w:val="110"/>
        </w:rPr>
        <w:t> </w:t>
      </w:r>
      <w:r>
        <w:rPr>
          <w:w w:val="110"/>
        </w:rPr>
        <w:t>of</w:t>
      </w:r>
      <w:r>
        <w:rPr>
          <w:spacing w:val="-6"/>
          <w:w w:val="110"/>
        </w:rPr>
        <w:t> </w:t>
      </w:r>
      <w:r>
        <w:rPr>
          <w:w w:val="110"/>
        </w:rPr>
        <w:t>the</w:t>
      </w:r>
      <w:r>
        <w:rPr>
          <w:spacing w:val="-7"/>
          <w:w w:val="110"/>
        </w:rPr>
        <w:t> </w:t>
      </w:r>
      <w:r>
        <w:rPr>
          <w:w w:val="110"/>
        </w:rPr>
        <w:t>UT</w:t>
      </w:r>
      <w:r>
        <w:rPr>
          <w:spacing w:val="-6"/>
          <w:w w:val="110"/>
        </w:rPr>
        <w:t> </w:t>
      </w:r>
      <w:r>
        <w:rPr>
          <w:w w:val="110"/>
        </w:rPr>
        <w:t>specimen</w:t>
      </w:r>
      <w:r>
        <w:rPr>
          <w:spacing w:val="-6"/>
          <w:w w:val="110"/>
        </w:rPr>
        <w:t> </w:t>
      </w:r>
      <w:r>
        <w:rPr>
          <w:w w:val="110"/>
        </w:rPr>
        <w:t>is</w:t>
      </w:r>
      <w:r>
        <w:rPr>
          <w:spacing w:val="-6"/>
          <w:w w:val="110"/>
        </w:rPr>
        <w:t> </w:t>
      </w:r>
      <w:r>
        <w:rPr>
          <w:w w:val="110"/>
        </w:rPr>
        <w:t>1583</w:t>
      </w:r>
      <w:r>
        <w:rPr>
          <w:spacing w:val="-8"/>
          <w:w w:val="110"/>
        </w:rPr>
        <w:t> </w:t>
      </w:r>
      <w:r>
        <w:rPr>
          <w:w w:val="110"/>
        </w:rPr>
        <w:t>MPa,</w:t>
      </w:r>
      <w:r>
        <w:rPr>
          <w:spacing w:val="-6"/>
          <w:w w:val="110"/>
        </w:rPr>
        <w:t> </w:t>
      </w:r>
      <w:r>
        <w:rPr>
          <w:w w:val="110"/>
        </w:rPr>
        <w:t>and</w:t>
      </w:r>
      <w:r>
        <w:rPr>
          <w:spacing w:val="-7"/>
          <w:w w:val="110"/>
        </w:rPr>
        <w:t> </w:t>
      </w:r>
      <w:r>
        <w:rPr>
          <w:w w:val="110"/>
        </w:rPr>
        <w:t>the</w:t>
      </w:r>
      <w:r>
        <w:rPr>
          <w:spacing w:val="-7"/>
          <w:w w:val="110"/>
        </w:rPr>
        <w:t> </w:t>
      </w:r>
      <w:r>
        <w:rPr>
          <w:w w:val="110"/>
        </w:rPr>
        <w:t>yield</w:t>
      </w:r>
      <w:r>
        <w:rPr>
          <w:spacing w:val="-6"/>
          <w:w w:val="110"/>
        </w:rPr>
        <w:t> </w:t>
      </w:r>
      <w:r>
        <w:rPr>
          <w:w w:val="110"/>
        </w:rPr>
        <w:t>strength</w:t>
      </w:r>
      <w:r>
        <w:rPr>
          <w:spacing w:val="-8"/>
          <w:w w:val="110"/>
        </w:rPr>
        <w:t> </w:t>
      </w:r>
      <w:r>
        <w:rPr>
          <w:w w:val="110"/>
        </w:rPr>
        <w:t>is</w:t>
      </w:r>
      <w:r>
        <w:rPr>
          <w:spacing w:val="-6"/>
          <w:w w:val="110"/>
        </w:rPr>
        <w:t> </w:t>
      </w:r>
      <w:r>
        <w:rPr>
          <w:spacing w:val="-3"/>
          <w:w w:val="110"/>
        </w:rPr>
        <w:t>1308 </w:t>
      </w:r>
      <w:r>
        <w:rPr>
          <w:w w:val="110"/>
        </w:rPr>
        <w:t>MPa. For surface treatment, the specimen was machined into a </w:t>
      </w:r>
      <w:r>
        <w:rPr>
          <w:spacing w:val="-3"/>
          <w:w w:val="110"/>
        </w:rPr>
        <w:t>round </w:t>
      </w:r>
      <w:r>
        <w:rPr>
          <w:w w:val="110"/>
        </w:rPr>
        <w:t>bar</w:t>
      </w:r>
      <w:r>
        <w:rPr>
          <w:spacing w:val="4"/>
          <w:w w:val="110"/>
        </w:rPr>
        <w:t> </w:t>
      </w:r>
      <w:r>
        <w:rPr>
          <w:w w:val="110"/>
        </w:rPr>
        <w:t>specimen</w:t>
      </w:r>
      <w:r>
        <w:rPr>
          <w:spacing w:val="5"/>
          <w:w w:val="110"/>
        </w:rPr>
        <w:t> </w:t>
      </w:r>
      <w:r>
        <w:rPr>
          <w:w w:val="110"/>
        </w:rPr>
        <w:t>with</w:t>
      </w:r>
      <w:r>
        <w:rPr>
          <w:spacing w:val="4"/>
          <w:w w:val="110"/>
        </w:rPr>
        <w:t> </w:t>
      </w:r>
      <w:r>
        <w:rPr>
          <w:w w:val="110"/>
        </w:rPr>
        <w:t>a</w:t>
      </w:r>
      <w:r>
        <w:rPr>
          <w:spacing w:val="5"/>
          <w:w w:val="110"/>
        </w:rPr>
        <w:t> </w:t>
      </w:r>
      <w:r>
        <w:rPr>
          <w:w w:val="110"/>
        </w:rPr>
        <w:t>diameter</w:t>
      </w:r>
      <w:r>
        <w:rPr>
          <w:spacing w:val="5"/>
          <w:w w:val="110"/>
        </w:rPr>
        <w:t> </w:t>
      </w:r>
      <w:r>
        <w:rPr>
          <w:w w:val="110"/>
        </w:rPr>
        <w:t>of</w:t>
      </w:r>
      <w:r>
        <w:rPr>
          <w:spacing w:val="4"/>
          <w:w w:val="110"/>
        </w:rPr>
        <w:t> </w:t>
      </w:r>
      <w:r>
        <w:rPr>
          <w:w w:val="110"/>
        </w:rPr>
        <w:t>9</w:t>
      </w:r>
      <w:r>
        <w:rPr>
          <w:spacing w:val="5"/>
          <w:w w:val="110"/>
        </w:rPr>
        <w:t> </w:t>
      </w:r>
      <w:r>
        <w:rPr>
          <w:w w:val="110"/>
        </w:rPr>
        <w:t>mm</w:t>
      </w:r>
      <w:r>
        <w:rPr>
          <w:spacing w:val="4"/>
          <w:w w:val="110"/>
        </w:rPr>
        <w:t> </w:t>
      </w:r>
      <w:r>
        <w:rPr>
          <w:w w:val="110"/>
        </w:rPr>
        <w:t>and</w:t>
      </w:r>
      <w:r>
        <w:rPr>
          <w:spacing w:val="5"/>
          <w:w w:val="110"/>
        </w:rPr>
        <w:t> </w:t>
      </w:r>
      <w:r>
        <w:rPr>
          <w:w w:val="110"/>
        </w:rPr>
        <w:t>a</w:t>
      </w:r>
      <w:r>
        <w:rPr>
          <w:spacing w:val="3"/>
          <w:w w:val="110"/>
        </w:rPr>
        <w:t> </w:t>
      </w:r>
      <w:r>
        <w:rPr>
          <w:w w:val="110"/>
        </w:rPr>
        <w:t>length</w:t>
      </w:r>
      <w:r>
        <w:rPr>
          <w:spacing w:val="4"/>
          <w:w w:val="110"/>
        </w:rPr>
        <w:t> </w:t>
      </w:r>
      <w:r>
        <w:rPr>
          <w:w w:val="110"/>
        </w:rPr>
        <w:t>of</w:t>
      </w:r>
      <w:r>
        <w:rPr>
          <w:spacing w:val="5"/>
          <w:w w:val="110"/>
        </w:rPr>
        <w:t> </w:t>
      </w:r>
      <w:r>
        <w:rPr>
          <w:w w:val="110"/>
        </w:rPr>
        <w:t>200</w:t>
      </w:r>
      <w:r>
        <w:rPr>
          <w:spacing w:val="4"/>
          <w:w w:val="110"/>
        </w:rPr>
        <w:t> </w:t>
      </w:r>
      <w:r>
        <w:rPr>
          <w:w w:val="110"/>
        </w:rPr>
        <w:t>mm.</w:t>
      </w:r>
    </w:p>
    <w:p>
      <w:pPr>
        <w:pStyle w:val="ListParagraph"/>
        <w:numPr>
          <w:ilvl w:val="1"/>
          <w:numId w:val="1"/>
        </w:numPr>
        <w:tabs>
          <w:tab w:pos="499" w:val="left" w:leader="none"/>
        </w:tabs>
        <w:spacing w:line="240" w:lineRule="auto" w:before="213" w:after="0"/>
        <w:ind w:left="498" w:right="0" w:hanging="368"/>
        <w:jc w:val="both"/>
        <w:rPr>
          <w:i/>
          <w:sz w:val="16"/>
        </w:rPr>
      </w:pPr>
      <w:bookmarkStart w:name="2.2 EUSR experiment" w:id="11"/>
      <w:bookmarkEnd w:id="11"/>
      <w:r>
        <w:rPr/>
      </w:r>
      <w:bookmarkStart w:name="2.2 EUSR experiment" w:id="12"/>
      <w:bookmarkEnd w:id="12"/>
      <w:r>
        <w:rPr>
          <w:i/>
          <w:sz w:val="16"/>
        </w:rPr>
        <w:t>EUSR</w:t>
      </w:r>
      <w:r>
        <w:rPr>
          <w:i/>
          <w:spacing w:val="12"/>
          <w:sz w:val="16"/>
        </w:rPr>
        <w:t> </w:t>
      </w:r>
      <w:r>
        <w:rPr>
          <w:i/>
          <w:sz w:val="16"/>
        </w:rPr>
        <w:t>experiment</w:t>
      </w:r>
    </w:p>
    <w:p>
      <w:pPr>
        <w:pStyle w:val="BodyText"/>
        <w:spacing w:before="4"/>
        <w:rPr>
          <w:i/>
          <w:sz w:val="20"/>
        </w:rPr>
      </w:pPr>
    </w:p>
    <w:p>
      <w:pPr>
        <w:pStyle w:val="BodyText"/>
        <w:spacing w:line="273" w:lineRule="auto"/>
        <w:ind w:left="131" w:right="38" w:firstLine="239"/>
        <w:jc w:val="both"/>
      </w:pPr>
      <w:r>
        <w:rPr/>
        <w:pict>
          <v:shape style="position:absolute;margin-left:152.050003pt;margin-top:43.172192pt;width:122.95pt;height:13.7pt;mso-position-horizontal-relative:page;mso-position-vertical-relative:paragraph;z-index:-252898304" type="#_x0000_t202" filled="false" stroked="false">
            <v:textbox inset="0,0,0,0">
              <w:txbxContent>
                <w:p>
                  <w:pPr>
                    <w:pStyle w:val="BodyText"/>
                    <w:tabs>
                      <w:tab w:pos="2335" w:val="left" w:leader="none"/>
                    </w:tabs>
                    <w:spacing w:line="193" w:lineRule="exact"/>
                    <w:rPr>
                      <w:rFonts w:ascii="Lucida Sans Unicode"/>
                    </w:rPr>
                  </w:pPr>
                  <w:r>
                    <w:rPr>
                      <w:rFonts w:ascii="Lucida Sans Unicode"/>
                    </w:rPr>
                    <w:t>=</w:t>
                    <w:tab/>
                  </w:r>
                  <w:r>
                    <w:rPr>
                      <w:rFonts w:ascii="Lucida Sans Unicode"/>
                      <w:spacing w:val="-20"/>
                    </w:rPr>
                    <w:t>=</w:t>
                  </w:r>
                </w:p>
              </w:txbxContent>
            </v:textbox>
            <w10:wrap type="none"/>
          </v:shape>
        </w:pict>
      </w:r>
      <w:r>
        <w:rPr>
          <w:w w:val="110"/>
        </w:rPr>
        <w:t>The</w:t>
      </w:r>
      <w:r>
        <w:rPr>
          <w:spacing w:val="-10"/>
          <w:w w:val="110"/>
        </w:rPr>
        <w:t> </w:t>
      </w:r>
      <w:r>
        <w:rPr>
          <w:w w:val="110"/>
        </w:rPr>
        <w:t>EUSR</w:t>
      </w:r>
      <w:r>
        <w:rPr>
          <w:spacing w:val="-9"/>
          <w:w w:val="110"/>
        </w:rPr>
        <w:t> </w:t>
      </w:r>
      <w:r>
        <w:rPr>
          <w:w w:val="110"/>
        </w:rPr>
        <w:t>process</w:t>
      </w:r>
      <w:r>
        <w:rPr>
          <w:spacing w:val="-9"/>
          <w:w w:val="110"/>
        </w:rPr>
        <w:t> </w:t>
      </w:r>
      <w:r>
        <w:rPr>
          <w:w w:val="110"/>
        </w:rPr>
        <w:t>is</w:t>
      </w:r>
      <w:r>
        <w:rPr>
          <w:spacing w:val="-10"/>
          <w:w w:val="110"/>
        </w:rPr>
        <w:t> </w:t>
      </w:r>
      <w:r>
        <w:rPr>
          <w:w w:val="110"/>
        </w:rPr>
        <w:t>shown</w:t>
      </w:r>
      <w:r>
        <w:rPr>
          <w:spacing w:val="-9"/>
          <w:w w:val="110"/>
        </w:rPr>
        <w:t> </w:t>
      </w:r>
      <w:r>
        <w:rPr>
          <w:w w:val="110"/>
        </w:rPr>
        <w:t>in</w:t>
      </w:r>
      <w:r>
        <w:rPr>
          <w:spacing w:val="-9"/>
          <w:w w:val="110"/>
        </w:rPr>
        <w:t> </w:t>
      </w:r>
      <w:hyperlink w:history="true" w:anchor="_bookmark4">
        <w:r>
          <w:rPr>
            <w:color w:val="2196D1"/>
            <w:w w:val="110"/>
          </w:rPr>
          <w:t>Fig.</w:t>
        </w:r>
        <w:r>
          <w:rPr>
            <w:color w:val="2196D1"/>
            <w:spacing w:val="-10"/>
            <w:w w:val="110"/>
          </w:rPr>
          <w:t> </w:t>
        </w:r>
        <w:r>
          <w:rPr>
            <w:color w:val="2196D1"/>
            <w:w w:val="110"/>
          </w:rPr>
          <w:t>1</w:t>
        </w:r>
      </w:hyperlink>
      <w:r>
        <w:rPr>
          <w:w w:val="110"/>
        </w:rPr>
        <w:t>.</w:t>
      </w:r>
      <w:r>
        <w:rPr>
          <w:spacing w:val="-9"/>
          <w:w w:val="110"/>
        </w:rPr>
        <w:t> </w:t>
      </w:r>
      <w:r>
        <w:rPr>
          <w:w w:val="110"/>
        </w:rPr>
        <w:t>Electric</w:t>
      </w:r>
      <w:r>
        <w:rPr>
          <w:spacing w:val="-10"/>
          <w:w w:val="110"/>
        </w:rPr>
        <w:t> </w:t>
      </w:r>
      <w:r>
        <w:rPr>
          <w:w w:val="110"/>
        </w:rPr>
        <w:t>pulses</w:t>
      </w:r>
      <w:r>
        <w:rPr>
          <w:spacing w:val="-10"/>
          <w:w w:val="110"/>
        </w:rPr>
        <w:t> </w:t>
      </w:r>
      <w:r>
        <w:rPr>
          <w:w w:val="110"/>
        </w:rPr>
        <w:t>were</w:t>
      </w:r>
      <w:r>
        <w:rPr>
          <w:spacing w:val="-9"/>
          <w:w w:val="110"/>
        </w:rPr>
        <w:t> </w:t>
      </w:r>
      <w:r>
        <w:rPr>
          <w:w w:val="110"/>
        </w:rPr>
        <w:t>applied</w:t>
      </w:r>
      <w:r>
        <w:rPr>
          <w:spacing w:val="-9"/>
          <w:w w:val="110"/>
        </w:rPr>
        <w:t> </w:t>
      </w:r>
      <w:r>
        <w:rPr>
          <w:w w:val="110"/>
        </w:rPr>
        <w:t>to the specimen by using a pulse power supply (WSM-400 T). Ultrasonic vibration was provided by an ultrasonic generator (HK30G). In the experiment, the experiment parameters were controlled by the com- puter. The rolling line speed V</w:t>
      </w:r>
      <w:r>
        <w:rPr>
          <w:w w:val="110"/>
          <w:vertAlign w:val="subscript"/>
        </w:rPr>
        <w:t>1</w:t>
      </w:r>
      <w:r>
        <w:rPr>
          <w:w w:val="110"/>
          <w:vertAlign w:val="baseline"/>
        </w:rPr>
        <w:t> 7 m/min and the feed rate V</w:t>
      </w:r>
      <w:r>
        <w:rPr>
          <w:w w:val="110"/>
          <w:vertAlign w:val="subscript"/>
        </w:rPr>
        <w:t>2</w:t>
      </w:r>
      <w:r>
        <w:rPr>
          <w:w w:val="110"/>
          <w:vertAlign w:val="baseline"/>
        </w:rPr>
        <w:t> 1.2 mm/min.</w:t>
      </w:r>
      <w:r>
        <w:rPr>
          <w:spacing w:val="-9"/>
          <w:w w:val="110"/>
          <w:vertAlign w:val="baseline"/>
        </w:rPr>
        <w:t> </w:t>
      </w:r>
      <w:r>
        <w:rPr>
          <w:w w:val="110"/>
          <w:vertAlign w:val="baseline"/>
        </w:rPr>
        <w:t>The</w:t>
      </w:r>
      <w:r>
        <w:rPr>
          <w:spacing w:val="-9"/>
          <w:w w:val="110"/>
          <w:vertAlign w:val="baseline"/>
        </w:rPr>
        <w:t> </w:t>
      </w:r>
      <w:r>
        <w:rPr>
          <w:w w:val="110"/>
          <w:vertAlign w:val="baseline"/>
        </w:rPr>
        <w:t>ultrasonic</w:t>
      </w:r>
      <w:r>
        <w:rPr>
          <w:spacing w:val="-10"/>
          <w:w w:val="110"/>
          <w:vertAlign w:val="baseline"/>
        </w:rPr>
        <w:t> </w:t>
      </w:r>
      <w:r>
        <w:rPr>
          <w:w w:val="110"/>
          <w:vertAlign w:val="baseline"/>
        </w:rPr>
        <w:t>vibration</w:t>
      </w:r>
      <w:r>
        <w:rPr>
          <w:spacing w:val="-8"/>
          <w:w w:val="110"/>
          <w:vertAlign w:val="baseline"/>
        </w:rPr>
        <w:t> </w:t>
      </w:r>
      <w:r>
        <w:rPr>
          <w:w w:val="110"/>
          <w:vertAlign w:val="baseline"/>
        </w:rPr>
        <w:t>frequency</w:t>
      </w:r>
      <w:r>
        <w:rPr>
          <w:spacing w:val="-9"/>
          <w:w w:val="110"/>
          <w:vertAlign w:val="baseline"/>
        </w:rPr>
        <w:t> </w:t>
      </w:r>
      <w:r>
        <w:rPr>
          <w:w w:val="110"/>
          <w:vertAlign w:val="baseline"/>
        </w:rPr>
        <w:t>was</w:t>
      </w:r>
      <w:r>
        <w:rPr>
          <w:spacing w:val="-10"/>
          <w:w w:val="110"/>
          <w:vertAlign w:val="baseline"/>
        </w:rPr>
        <w:t> </w:t>
      </w:r>
      <w:r>
        <w:rPr>
          <w:w w:val="110"/>
          <w:vertAlign w:val="baseline"/>
        </w:rPr>
        <w:t>27</w:t>
      </w:r>
      <w:r>
        <w:rPr>
          <w:spacing w:val="-8"/>
          <w:w w:val="110"/>
          <w:vertAlign w:val="baseline"/>
        </w:rPr>
        <w:t> </w:t>
      </w:r>
      <w:r>
        <w:rPr>
          <w:w w:val="110"/>
          <w:vertAlign w:val="baseline"/>
        </w:rPr>
        <w:t>kHz,</w:t>
      </w:r>
      <w:r>
        <w:rPr>
          <w:spacing w:val="-9"/>
          <w:w w:val="110"/>
          <w:vertAlign w:val="baseline"/>
        </w:rPr>
        <w:t> </w:t>
      </w:r>
      <w:r>
        <w:rPr>
          <w:w w:val="110"/>
          <w:vertAlign w:val="baseline"/>
        </w:rPr>
        <w:t>the</w:t>
      </w:r>
      <w:r>
        <w:rPr>
          <w:spacing w:val="-8"/>
          <w:w w:val="110"/>
          <w:vertAlign w:val="baseline"/>
        </w:rPr>
        <w:t> </w:t>
      </w:r>
      <w:r>
        <w:rPr>
          <w:w w:val="110"/>
          <w:vertAlign w:val="baseline"/>
        </w:rPr>
        <w:t>USR</w:t>
      </w:r>
      <w:r>
        <w:rPr>
          <w:spacing w:val="-9"/>
          <w:w w:val="110"/>
          <w:vertAlign w:val="baseline"/>
        </w:rPr>
        <w:t> </w:t>
      </w:r>
      <w:r>
        <w:rPr>
          <w:w w:val="110"/>
          <w:vertAlign w:val="baseline"/>
        </w:rPr>
        <w:t>static pressure was 1,000 N, and the specimen surface was machined 7</w:t>
      </w:r>
      <w:r>
        <w:rPr>
          <w:spacing w:val="-12"/>
          <w:w w:val="110"/>
          <w:vertAlign w:val="baseline"/>
        </w:rPr>
        <w:t> </w:t>
      </w:r>
      <w:r>
        <w:rPr>
          <w:w w:val="110"/>
          <w:vertAlign w:val="baseline"/>
        </w:rPr>
        <w:t>times. Due</w:t>
      </w:r>
      <w:r>
        <w:rPr>
          <w:spacing w:val="-5"/>
          <w:w w:val="110"/>
          <w:vertAlign w:val="baseline"/>
        </w:rPr>
        <w:t> </w:t>
      </w:r>
      <w:r>
        <w:rPr>
          <w:w w:val="110"/>
          <w:vertAlign w:val="baseline"/>
        </w:rPr>
        <w:t>to</w:t>
      </w:r>
      <w:r>
        <w:rPr>
          <w:spacing w:val="-6"/>
          <w:w w:val="110"/>
          <w:vertAlign w:val="baseline"/>
        </w:rPr>
        <w:t> </w:t>
      </w:r>
      <w:r>
        <w:rPr>
          <w:w w:val="110"/>
          <w:vertAlign w:val="baseline"/>
        </w:rPr>
        <w:t>the</w:t>
      </w:r>
      <w:r>
        <w:rPr>
          <w:spacing w:val="-5"/>
          <w:w w:val="110"/>
          <w:vertAlign w:val="baseline"/>
        </w:rPr>
        <w:t> </w:t>
      </w:r>
      <w:r>
        <w:rPr>
          <w:w w:val="110"/>
          <w:vertAlign w:val="baseline"/>
        </w:rPr>
        <w:t>need</w:t>
      </w:r>
      <w:r>
        <w:rPr>
          <w:spacing w:val="-4"/>
          <w:w w:val="110"/>
          <w:vertAlign w:val="baseline"/>
        </w:rPr>
        <w:t> </w:t>
      </w:r>
      <w:r>
        <w:rPr>
          <w:w w:val="110"/>
          <w:vertAlign w:val="baseline"/>
        </w:rPr>
        <w:t>for</w:t>
      </w:r>
      <w:r>
        <w:rPr>
          <w:spacing w:val="-6"/>
          <w:w w:val="110"/>
          <w:vertAlign w:val="baseline"/>
        </w:rPr>
        <w:t> </w:t>
      </w:r>
      <w:r>
        <w:rPr>
          <w:w w:val="110"/>
          <w:vertAlign w:val="baseline"/>
        </w:rPr>
        <w:t>insulation</w:t>
      </w:r>
      <w:r>
        <w:rPr>
          <w:spacing w:val="-6"/>
          <w:w w:val="110"/>
          <w:vertAlign w:val="baseline"/>
        </w:rPr>
        <w:t> </w:t>
      </w:r>
      <w:r>
        <w:rPr>
          <w:w w:val="110"/>
          <w:vertAlign w:val="baseline"/>
        </w:rPr>
        <w:t>between</w:t>
      </w:r>
      <w:r>
        <w:rPr>
          <w:spacing w:val="-6"/>
          <w:w w:val="110"/>
          <w:vertAlign w:val="baseline"/>
        </w:rPr>
        <w:t> </w:t>
      </w:r>
      <w:r>
        <w:rPr>
          <w:w w:val="110"/>
          <w:vertAlign w:val="baseline"/>
        </w:rPr>
        <w:t>the</w:t>
      </w:r>
      <w:r>
        <w:rPr>
          <w:spacing w:val="-4"/>
          <w:w w:val="110"/>
          <w:vertAlign w:val="baseline"/>
        </w:rPr>
        <w:t> </w:t>
      </w:r>
      <w:r>
        <w:rPr>
          <w:w w:val="110"/>
          <w:vertAlign w:val="baseline"/>
        </w:rPr>
        <w:t>ultrasonic</w:t>
      </w:r>
      <w:r>
        <w:rPr>
          <w:spacing w:val="-6"/>
          <w:w w:val="110"/>
          <w:vertAlign w:val="baseline"/>
        </w:rPr>
        <w:t> </w:t>
      </w:r>
      <w:r>
        <w:rPr>
          <w:w w:val="110"/>
          <w:vertAlign w:val="baseline"/>
        </w:rPr>
        <w:t>equipment</w:t>
      </w:r>
      <w:r>
        <w:rPr>
          <w:spacing w:val="-6"/>
          <w:w w:val="110"/>
          <w:vertAlign w:val="baseline"/>
        </w:rPr>
        <w:t> </w:t>
      </w:r>
      <w:r>
        <w:rPr>
          <w:w w:val="110"/>
          <w:vertAlign w:val="baseline"/>
        </w:rPr>
        <w:t>and</w:t>
      </w:r>
      <w:r>
        <w:rPr>
          <w:spacing w:val="-6"/>
          <w:w w:val="110"/>
          <w:vertAlign w:val="baseline"/>
        </w:rPr>
        <w:t> </w:t>
      </w:r>
      <w:r>
        <w:rPr>
          <w:w w:val="110"/>
          <w:vertAlign w:val="baseline"/>
        </w:rPr>
        <w:t>the specimen, the rolling tip used in this experiment was a silicon nitride ball with a diameter of 9 mm and a hardness of 78 HRC. The test pa- rameters</w:t>
      </w:r>
      <w:r>
        <w:rPr>
          <w:spacing w:val="-14"/>
          <w:w w:val="110"/>
          <w:vertAlign w:val="baseline"/>
        </w:rPr>
        <w:t> </w:t>
      </w:r>
      <w:r>
        <w:rPr>
          <w:w w:val="110"/>
          <w:vertAlign w:val="baseline"/>
        </w:rPr>
        <w:t>are</w:t>
      </w:r>
      <w:r>
        <w:rPr>
          <w:spacing w:val="-13"/>
          <w:w w:val="110"/>
          <w:vertAlign w:val="baseline"/>
        </w:rPr>
        <w:t> </w:t>
      </w:r>
      <w:r>
        <w:rPr>
          <w:w w:val="110"/>
          <w:vertAlign w:val="baseline"/>
        </w:rPr>
        <w:t>shown</w:t>
      </w:r>
      <w:r>
        <w:rPr>
          <w:spacing w:val="-13"/>
          <w:w w:val="110"/>
          <w:vertAlign w:val="baseline"/>
        </w:rPr>
        <w:t> </w:t>
      </w:r>
      <w:r>
        <w:rPr>
          <w:w w:val="110"/>
          <w:vertAlign w:val="baseline"/>
        </w:rPr>
        <w:t>in</w:t>
      </w:r>
      <w:r>
        <w:rPr>
          <w:spacing w:val="-14"/>
          <w:w w:val="110"/>
          <w:vertAlign w:val="baseline"/>
        </w:rPr>
        <w:t> </w:t>
      </w:r>
      <w:hyperlink w:history="true" w:anchor="_bookmark5">
        <w:r>
          <w:rPr>
            <w:color w:val="2196D1"/>
            <w:w w:val="110"/>
            <w:vertAlign w:val="baseline"/>
          </w:rPr>
          <w:t>Table</w:t>
        </w:r>
        <w:r>
          <w:rPr>
            <w:color w:val="2196D1"/>
            <w:spacing w:val="-13"/>
            <w:w w:val="110"/>
            <w:vertAlign w:val="baseline"/>
          </w:rPr>
          <w:t> </w:t>
        </w:r>
        <w:r>
          <w:rPr>
            <w:color w:val="2196D1"/>
            <w:w w:val="110"/>
            <w:vertAlign w:val="baseline"/>
          </w:rPr>
          <w:t>2</w:t>
        </w:r>
      </w:hyperlink>
      <w:r>
        <w:rPr>
          <w:w w:val="110"/>
          <w:vertAlign w:val="baseline"/>
        </w:rPr>
        <w:t>.</w:t>
      </w:r>
      <w:r>
        <w:rPr>
          <w:spacing w:val="-13"/>
          <w:w w:val="110"/>
          <w:vertAlign w:val="baseline"/>
        </w:rPr>
        <w:t> </w:t>
      </w:r>
      <w:r>
        <w:rPr>
          <w:w w:val="110"/>
          <w:vertAlign w:val="baseline"/>
        </w:rPr>
        <w:t>Mobil</w:t>
      </w:r>
      <w:r>
        <w:rPr>
          <w:spacing w:val="-13"/>
          <w:w w:val="110"/>
          <w:vertAlign w:val="baseline"/>
        </w:rPr>
        <w:t> </w:t>
      </w:r>
      <w:r>
        <w:rPr>
          <w:w w:val="110"/>
          <w:vertAlign w:val="baseline"/>
        </w:rPr>
        <w:t>600XP150</w:t>
      </w:r>
      <w:r>
        <w:rPr>
          <w:spacing w:val="-14"/>
          <w:w w:val="110"/>
          <w:vertAlign w:val="baseline"/>
        </w:rPr>
        <w:t> </w:t>
      </w:r>
      <w:r>
        <w:rPr>
          <w:w w:val="110"/>
          <w:vertAlign w:val="baseline"/>
        </w:rPr>
        <w:t>lubricating</w:t>
      </w:r>
      <w:r>
        <w:rPr>
          <w:spacing w:val="-13"/>
          <w:w w:val="110"/>
          <w:vertAlign w:val="baseline"/>
        </w:rPr>
        <w:t> </w:t>
      </w:r>
      <w:r>
        <w:rPr>
          <w:w w:val="110"/>
          <w:vertAlign w:val="baseline"/>
        </w:rPr>
        <w:t>oil</w:t>
      </w:r>
      <w:r>
        <w:rPr>
          <w:spacing w:val="-13"/>
          <w:w w:val="110"/>
          <w:vertAlign w:val="baseline"/>
        </w:rPr>
        <w:t> </w:t>
      </w:r>
      <w:r>
        <w:rPr>
          <w:w w:val="110"/>
          <w:vertAlign w:val="baseline"/>
        </w:rPr>
        <w:t>was</w:t>
      </w:r>
      <w:r>
        <w:rPr>
          <w:spacing w:val="-13"/>
          <w:w w:val="110"/>
          <w:vertAlign w:val="baseline"/>
        </w:rPr>
        <w:t> </w:t>
      </w:r>
      <w:r>
        <w:rPr>
          <w:w w:val="110"/>
          <w:vertAlign w:val="baseline"/>
        </w:rPr>
        <w:t>used in rolling to achieve</w:t>
      </w:r>
      <w:r>
        <w:rPr>
          <w:spacing w:val="13"/>
          <w:w w:val="110"/>
          <w:vertAlign w:val="baseline"/>
        </w:rPr>
        <w:t> </w:t>
      </w:r>
      <w:r>
        <w:rPr>
          <w:w w:val="110"/>
          <w:vertAlign w:val="baseline"/>
        </w:rPr>
        <w:t>lubrication.</w:t>
      </w:r>
    </w:p>
    <w:p>
      <w:pPr>
        <w:pStyle w:val="BodyText"/>
        <w:spacing w:before="2"/>
        <w:rPr>
          <w:sz w:val="22"/>
        </w:rPr>
      </w:pPr>
    </w:p>
    <w:p>
      <w:pPr>
        <w:spacing w:before="0"/>
        <w:ind w:left="131" w:right="0" w:firstLine="0"/>
        <w:jc w:val="left"/>
        <w:rPr>
          <w:rFonts w:ascii="Cambria"/>
          <w:b/>
          <w:sz w:val="14"/>
        </w:rPr>
      </w:pPr>
      <w:bookmarkStart w:name="_bookmark3" w:id="13"/>
      <w:bookmarkEnd w:id="13"/>
      <w:r>
        <w:rPr/>
      </w:r>
      <w:r>
        <w:rPr>
          <w:rFonts w:ascii="Cambria"/>
          <w:b/>
          <w:w w:val="105"/>
          <w:sz w:val="14"/>
        </w:rPr>
        <w:t>Table1</w:t>
      </w:r>
    </w:p>
    <w:p>
      <w:pPr>
        <w:spacing w:before="30"/>
        <w:ind w:left="131" w:right="0" w:firstLine="0"/>
        <w:jc w:val="both"/>
        <w:rPr>
          <w:sz w:val="14"/>
        </w:rPr>
      </w:pPr>
      <w:r>
        <w:rPr>
          <w:w w:val="110"/>
          <w:sz w:val="14"/>
        </w:rPr>
        <w:t>Chemical composition of 25CrNi2MoV steel (wt.%).</w:t>
      </w:r>
    </w:p>
    <w:p>
      <w:pPr>
        <w:pStyle w:val="ListParagraph"/>
        <w:numPr>
          <w:ilvl w:val="1"/>
          <w:numId w:val="1"/>
        </w:numPr>
        <w:tabs>
          <w:tab w:pos="498" w:val="left" w:leader="none"/>
        </w:tabs>
        <w:spacing w:line="240" w:lineRule="auto" w:before="185" w:after="0"/>
        <w:ind w:left="497" w:right="0" w:hanging="367"/>
        <w:jc w:val="left"/>
        <w:rPr>
          <w:i/>
          <w:sz w:val="16"/>
        </w:rPr>
      </w:pPr>
      <w:bookmarkStart w:name="2.3 Fatigue test" w:id="14"/>
      <w:bookmarkEnd w:id="14"/>
      <w:r>
        <w:rPr/>
      </w:r>
      <w:bookmarkStart w:name="2.3 Fatigue test" w:id="15"/>
      <w:bookmarkEnd w:id="15"/>
      <w:r>
        <w:rPr>
          <w:i/>
          <w:w w:val="96"/>
          <w:sz w:val="16"/>
        </w:rPr>
        <w:br w:type="column"/>
      </w:r>
      <w:r>
        <w:rPr>
          <w:i/>
          <w:sz w:val="16"/>
        </w:rPr>
        <w:t>Fatigue</w:t>
      </w:r>
      <w:r>
        <w:rPr>
          <w:i/>
          <w:spacing w:val="11"/>
          <w:sz w:val="16"/>
        </w:rPr>
        <w:t> </w:t>
      </w:r>
      <w:r>
        <w:rPr>
          <w:i/>
          <w:sz w:val="16"/>
        </w:rPr>
        <w:t>test</w:t>
      </w:r>
    </w:p>
    <w:p>
      <w:pPr>
        <w:pStyle w:val="BodyText"/>
        <w:spacing w:before="5"/>
        <w:rPr>
          <w:i/>
          <w:sz w:val="20"/>
        </w:rPr>
      </w:pPr>
    </w:p>
    <w:p>
      <w:pPr>
        <w:pStyle w:val="BodyText"/>
        <w:spacing w:line="273" w:lineRule="auto"/>
        <w:ind w:left="131" w:right="109" w:firstLine="239"/>
        <w:jc w:val="both"/>
      </w:pPr>
      <w:r>
        <w:rPr>
          <w:w w:val="110"/>
        </w:rPr>
        <w:t>The cantilever beam type rotating bending fatigue test machine (QBWP-10000X)</w:t>
      </w:r>
      <w:r>
        <w:rPr>
          <w:spacing w:val="-13"/>
          <w:w w:val="110"/>
        </w:rPr>
        <w:t> </w:t>
      </w:r>
      <w:r>
        <w:rPr>
          <w:w w:val="110"/>
        </w:rPr>
        <w:t>was</w:t>
      </w:r>
      <w:r>
        <w:rPr>
          <w:spacing w:val="-12"/>
          <w:w w:val="110"/>
        </w:rPr>
        <w:t> </w:t>
      </w:r>
      <w:r>
        <w:rPr>
          <w:w w:val="110"/>
        </w:rPr>
        <w:t>used</w:t>
      </w:r>
      <w:r>
        <w:rPr>
          <w:spacing w:val="-13"/>
          <w:w w:val="110"/>
        </w:rPr>
        <w:t> </w:t>
      </w:r>
      <w:r>
        <w:rPr>
          <w:w w:val="110"/>
        </w:rPr>
        <w:t>for</w:t>
      </w:r>
      <w:r>
        <w:rPr>
          <w:spacing w:val="-12"/>
          <w:w w:val="110"/>
        </w:rPr>
        <w:t> </w:t>
      </w:r>
      <w:r>
        <w:rPr>
          <w:w w:val="110"/>
        </w:rPr>
        <w:t>normal</w:t>
      </w:r>
      <w:r>
        <w:rPr>
          <w:spacing w:val="-13"/>
          <w:w w:val="110"/>
        </w:rPr>
        <w:t> </w:t>
      </w:r>
      <w:r>
        <w:rPr>
          <w:w w:val="110"/>
        </w:rPr>
        <w:t>temperature</w:t>
      </w:r>
      <w:r>
        <w:rPr>
          <w:spacing w:val="-12"/>
          <w:w w:val="110"/>
        </w:rPr>
        <w:t> </w:t>
      </w:r>
      <w:r>
        <w:rPr>
          <w:w w:val="110"/>
        </w:rPr>
        <w:t>fatigue</w:t>
      </w:r>
      <w:r>
        <w:rPr>
          <w:spacing w:val="-13"/>
          <w:w w:val="110"/>
        </w:rPr>
        <w:t> </w:t>
      </w:r>
      <w:r>
        <w:rPr>
          <w:w w:val="110"/>
        </w:rPr>
        <w:t>research,</w:t>
      </w:r>
      <w:r>
        <w:rPr>
          <w:spacing w:val="-12"/>
          <w:w w:val="110"/>
        </w:rPr>
        <w:t> </w:t>
      </w:r>
      <w:r>
        <w:rPr>
          <w:w w:val="110"/>
        </w:rPr>
        <w:t>and the rotating bending fatigue test was carried out in accordance with</w:t>
      </w:r>
      <w:r>
        <w:rPr>
          <w:spacing w:val="22"/>
          <w:w w:val="110"/>
        </w:rPr>
        <w:t> </w:t>
      </w:r>
      <w:r>
        <w:rPr>
          <w:w w:val="110"/>
        </w:rPr>
        <w:t>the</w:t>
      </w:r>
    </w:p>
    <w:p>
      <w:pPr>
        <w:pStyle w:val="BodyText"/>
        <w:spacing w:line="213" w:lineRule="exact"/>
        <w:ind w:left="131"/>
        <w:jc w:val="both"/>
      </w:pPr>
      <w:r>
        <w:rPr>
          <w:w w:val="110"/>
        </w:rPr>
        <w:t>GB/T</w:t>
      </w:r>
      <w:r>
        <w:rPr>
          <w:spacing w:val="8"/>
          <w:w w:val="110"/>
        </w:rPr>
        <w:t> </w:t>
      </w:r>
      <w:r>
        <w:rPr>
          <w:w w:val="110"/>
        </w:rPr>
        <w:t>4337</w:t>
      </w:r>
      <w:r>
        <w:rPr>
          <w:rFonts w:ascii="Lucida Sans Unicode" w:hAnsi="Lucida Sans Unicode"/>
          <w:w w:val="110"/>
        </w:rPr>
        <w:t>–</w:t>
      </w:r>
      <w:r>
        <w:rPr>
          <w:w w:val="110"/>
        </w:rPr>
        <w:t>2015</w:t>
      </w:r>
      <w:r>
        <w:rPr>
          <w:spacing w:val="8"/>
          <w:w w:val="110"/>
        </w:rPr>
        <w:t> </w:t>
      </w:r>
      <w:r>
        <w:rPr>
          <w:w w:val="110"/>
        </w:rPr>
        <w:t>standard.</w:t>
      </w:r>
      <w:r>
        <w:rPr>
          <w:spacing w:val="7"/>
          <w:w w:val="110"/>
        </w:rPr>
        <w:t> </w:t>
      </w:r>
      <w:r>
        <w:rPr>
          <w:w w:val="110"/>
        </w:rPr>
        <w:t>The</w:t>
      </w:r>
      <w:r>
        <w:rPr>
          <w:spacing w:val="8"/>
          <w:w w:val="110"/>
        </w:rPr>
        <w:t> </w:t>
      </w:r>
      <w:r>
        <w:rPr>
          <w:w w:val="110"/>
        </w:rPr>
        <w:t>specimen</w:t>
      </w:r>
      <w:r>
        <w:rPr>
          <w:spacing w:val="8"/>
          <w:w w:val="110"/>
        </w:rPr>
        <w:t> </w:t>
      </w:r>
      <w:r>
        <w:rPr>
          <w:w w:val="110"/>
        </w:rPr>
        <w:t>size</w:t>
      </w:r>
      <w:r>
        <w:rPr>
          <w:spacing w:val="8"/>
          <w:w w:val="110"/>
        </w:rPr>
        <w:t> </w:t>
      </w:r>
      <w:r>
        <w:rPr>
          <w:w w:val="110"/>
        </w:rPr>
        <w:t>is</w:t>
      </w:r>
      <w:r>
        <w:rPr>
          <w:spacing w:val="8"/>
          <w:w w:val="110"/>
        </w:rPr>
        <w:t> </w:t>
      </w:r>
      <w:r>
        <w:rPr>
          <w:w w:val="110"/>
        </w:rPr>
        <w:t>shown</w:t>
      </w:r>
      <w:r>
        <w:rPr>
          <w:spacing w:val="7"/>
          <w:w w:val="110"/>
        </w:rPr>
        <w:t> </w:t>
      </w:r>
      <w:r>
        <w:rPr>
          <w:w w:val="110"/>
        </w:rPr>
        <w:t>in</w:t>
      </w:r>
      <w:r>
        <w:rPr>
          <w:spacing w:val="8"/>
          <w:w w:val="110"/>
        </w:rPr>
        <w:t> </w:t>
      </w:r>
      <w:hyperlink w:history="true" w:anchor="_bookmark6">
        <w:r>
          <w:rPr>
            <w:color w:val="2196D1"/>
            <w:w w:val="110"/>
          </w:rPr>
          <w:t>Fig.</w:t>
        </w:r>
        <w:r>
          <w:rPr>
            <w:color w:val="2196D1"/>
            <w:spacing w:val="9"/>
            <w:w w:val="110"/>
          </w:rPr>
          <w:t> </w:t>
        </w:r>
        <w:r>
          <w:rPr>
            <w:color w:val="2196D1"/>
            <w:w w:val="110"/>
          </w:rPr>
          <w:t>2</w:t>
        </w:r>
      </w:hyperlink>
      <w:r>
        <w:rPr>
          <w:w w:val="110"/>
        </w:rPr>
        <w:t>.</w:t>
      </w:r>
      <w:r>
        <w:rPr>
          <w:spacing w:val="8"/>
          <w:w w:val="110"/>
        </w:rPr>
        <w:t> </w:t>
      </w:r>
      <w:r>
        <w:rPr>
          <w:w w:val="110"/>
        </w:rPr>
        <w:t>The</w:t>
      </w:r>
    </w:p>
    <w:p>
      <w:pPr>
        <w:pStyle w:val="BodyText"/>
        <w:spacing w:line="273" w:lineRule="auto"/>
        <w:ind w:left="131" w:right="109"/>
        <w:jc w:val="both"/>
      </w:pPr>
      <w:r>
        <w:rPr/>
        <w:pict>
          <v:shape style="position:absolute;margin-left:418.789063pt;margin-top:11.819658pt;width:6.15pt;height:13.7pt;mso-position-horizontal-relative:page;mso-position-vertical-relative:paragraph;z-index:-252897280" type="#_x0000_t202" filled="false" stroked="false">
            <v:textbox inset="0,0,0,0">
              <w:txbxContent>
                <w:p>
                  <w:pPr>
                    <w:pStyle w:val="BodyText"/>
                    <w:spacing w:line="193" w:lineRule="exact"/>
                    <w:rPr>
                      <w:rFonts w:ascii="Lucida Sans Unicode"/>
                    </w:rPr>
                  </w:pPr>
                  <w:r>
                    <w:rPr>
                      <w:rFonts w:ascii="Lucida Sans Unicode"/>
                      <w:w w:val="96"/>
                    </w:rPr>
                    <w:t>=</w:t>
                  </w:r>
                </w:p>
              </w:txbxContent>
            </v:textbox>
            <w10:wrap type="none"/>
          </v:shape>
        </w:pict>
      </w:r>
      <w:r>
        <w:rPr>
          <w:w w:val="110"/>
        </w:rPr>
        <w:t>fatigue specimen was machined first and then processed by EUSR.</w:t>
      </w:r>
      <w:r>
        <w:rPr>
          <w:spacing w:val="-15"/>
          <w:w w:val="110"/>
        </w:rPr>
        <w:t> </w:t>
      </w:r>
      <w:r>
        <w:rPr>
          <w:w w:val="110"/>
        </w:rPr>
        <w:t>The stress ratio of the fatigue test R -1, and the frequency was 100 Hz. In this</w:t>
      </w:r>
      <w:r>
        <w:rPr>
          <w:spacing w:val="13"/>
          <w:w w:val="110"/>
        </w:rPr>
        <w:t> </w:t>
      </w:r>
      <w:r>
        <w:rPr>
          <w:w w:val="110"/>
        </w:rPr>
        <w:t>study,</w:t>
      </w:r>
      <w:r>
        <w:rPr>
          <w:spacing w:val="12"/>
          <w:w w:val="110"/>
        </w:rPr>
        <w:t> </w:t>
      </w:r>
      <w:r>
        <w:rPr>
          <w:w w:val="110"/>
        </w:rPr>
        <w:t>the</w:t>
      </w:r>
      <w:r>
        <w:rPr>
          <w:spacing w:val="13"/>
          <w:w w:val="110"/>
        </w:rPr>
        <w:t> </w:t>
      </w:r>
      <w:r>
        <w:rPr>
          <w:w w:val="110"/>
        </w:rPr>
        <w:t>step</w:t>
      </w:r>
      <w:r>
        <w:rPr>
          <w:spacing w:val="13"/>
          <w:w w:val="110"/>
        </w:rPr>
        <w:t> </w:t>
      </w:r>
      <w:r>
        <w:rPr>
          <w:w w:val="110"/>
        </w:rPr>
        <w:t>method</w:t>
      </w:r>
      <w:r>
        <w:rPr>
          <w:spacing w:val="12"/>
          <w:w w:val="110"/>
        </w:rPr>
        <w:t> </w:t>
      </w:r>
      <w:r>
        <w:rPr>
          <w:w w:val="110"/>
        </w:rPr>
        <w:t>was</w:t>
      </w:r>
      <w:r>
        <w:rPr>
          <w:spacing w:val="13"/>
          <w:w w:val="110"/>
        </w:rPr>
        <w:t> </w:t>
      </w:r>
      <w:r>
        <w:rPr>
          <w:w w:val="110"/>
        </w:rPr>
        <w:t>used</w:t>
      </w:r>
      <w:r>
        <w:rPr>
          <w:spacing w:val="12"/>
          <w:w w:val="110"/>
        </w:rPr>
        <w:t> </w:t>
      </w:r>
      <w:r>
        <w:rPr>
          <w:w w:val="110"/>
        </w:rPr>
        <w:t>to</w:t>
      </w:r>
      <w:r>
        <w:rPr>
          <w:spacing w:val="13"/>
          <w:w w:val="110"/>
        </w:rPr>
        <w:t> </w:t>
      </w:r>
      <w:r>
        <w:rPr>
          <w:w w:val="110"/>
        </w:rPr>
        <w:t>obtain</w:t>
      </w:r>
      <w:r>
        <w:rPr>
          <w:spacing w:val="13"/>
          <w:w w:val="110"/>
        </w:rPr>
        <w:t> </w:t>
      </w:r>
      <w:r>
        <w:rPr>
          <w:w w:val="110"/>
        </w:rPr>
        <w:t>the</w:t>
      </w:r>
      <w:r>
        <w:rPr>
          <w:spacing w:val="13"/>
          <w:w w:val="110"/>
        </w:rPr>
        <w:t> </w:t>
      </w:r>
      <w:r>
        <w:rPr>
          <w:w w:val="110"/>
        </w:rPr>
        <w:t>fatigue</w:t>
      </w:r>
      <w:r>
        <w:rPr>
          <w:spacing w:val="13"/>
          <w:w w:val="110"/>
        </w:rPr>
        <w:t> </w:t>
      </w:r>
      <w:r>
        <w:rPr>
          <w:w w:val="110"/>
        </w:rPr>
        <w:t>limit</w:t>
      </w:r>
      <w:r>
        <w:rPr>
          <w:spacing w:val="13"/>
          <w:w w:val="110"/>
        </w:rPr>
        <w:t> </w:t>
      </w:r>
      <w:r>
        <w:rPr>
          <w:w w:val="110"/>
        </w:rPr>
        <w:t>of</w:t>
      </w:r>
      <w:r>
        <w:rPr>
          <w:spacing w:val="13"/>
          <w:w w:val="110"/>
        </w:rPr>
        <w:t> </w:t>
      </w:r>
      <w:r>
        <w:rPr>
          <w:w w:val="110"/>
        </w:rPr>
        <w:t>the</w:t>
      </w:r>
    </w:p>
    <w:p>
      <w:pPr>
        <w:pStyle w:val="BodyText"/>
        <w:spacing w:line="232" w:lineRule="auto"/>
        <w:ind w:left="131" w:right="110"/>
        <w:jc w:val="both"/>
      </w:pPr>
      <w:r>
        <w:rPr>
          <w:w w:val="110"/>
        </w:rPr>
        <w:t>specimen. The test was terminated when the specimen fails or the number of cycles reaches 10</w:t>
      </w:r>
      <w:r>
        <w:rPr>
          <w:w w:val="110"/>
          <w:position w:val="7"/>
          <w:sz w:val="12"/>
        </w:rPr>
        <w:t>7 </w:t>
      </w:r>
      <w:r>
        <w:rPr>
          <w:w w:val="110"/>
        </w:rPr>
        <w:t>cycles. The maximum stress value when the</w:t>
      </w:r>
      <w:r>
        <w:rPr>
          <w:spacing w:val="9"/>
          <w:w w:val="110"/>
        </w:rPr>
        <w:t> </w:t>
      </w:r>
      <w:r>
        <w:rPr>
          <w:w w:val="110"/>
        </w:rPr>
        <w:t>specimen</w:t>
      </w:r>
      <w:r>
        <w:rPr>
          <w:spacing w:val="11"/>
          <w:w w:val="110"/>
        </w:rPr>
        <w:t> </w:t>
      </w:r>
      <w:r>
        <w:rPr>
          <w:w w:val="110"/>
        </w:rPr>
        <w:t>reaches</w:t>
      </w:r>
      <w:r>
        <w:rPr>
          <w:spacing w:val="8"/>
          <w:w w:val="110"/>
        </w:rPr>
        <w:t> </w:t>
      </w:r>
      <w:r>
        <w:rPr>
          <w:w w:val="110"/>
        </w:rPr>
        <w:t>10</w:t>
      </w:r>
      <w:r>
        <w:rPr>
          <w:w w:val="110"/>
          <w:position w:val="7"/>
          <w:sz w:val="12"/>
        </w:rPr>
        <w:t>7</w:t>
      </w:r>
      <w:r>
        <w:rPr>
          <w:spacing w:val="21"/>
          <w:w w:val="110"/>
          <w:position w:val="7"/>
          <w:sz w:val="12"/>
        </w:rPr>
        <w:t> </w:t>
      </w:r>
      <w:r>
        <w:rPr>
          <w:w w:val="110"/>
        </w:rPr>
        <w:t>stress</w:t>
      </w:r>
      <w:r>
        <w:rPr>
          <w:spacing w:val="10"/>
          <w:w w:val="110"/>
        </w:rPr>
        <w:t> </w:t>
      </w:r>
      <w:r>
        <w:rPr>
          <w:w w:val="110"/>
        </w:rPr>
        <w:t>cycles</w:t>
      </w:r>
      <w:r>
        <w:rPr>
          <w:spacing w:val="9"/>
          <w:w w:val="110"/>
        </w:rPr>
        <w:t> </w:t>
      </w:r>
      <w:r>
        <w:rPr>
          <w:w w:val="110"/>
        </w:rPr>
        <w:t>without</w:t>
      </w:r>
      <w:r>
        <w:rPr>
          <w:spacing w:val="9"/>
          <w:w w:val="110"/>
        </w:rPr>
        <w:t> </w:t>
      </w:r>
      <w:r>
        <w:rPr>
          <w:w w:val="110"/>
        </w:rPr>
        <w:t>failure</w:t>
      </w:r>
      <w:r>
        <w:rPr>
          <w:spacing w:val="9"/>
          <w:w w:val="110"/>
        </w:rPr>
        <w:t> </w:t>
      </w:r>
      <w:r>
        <w:rPr>
          <w:w w:val="110"/>
        </w:rPr>
        <w:t>is</w:t>
      </w:r>
      <w:r>
        <w:rPr>
          <w:spacing w:val="9"/>
          <w:w w:val="110"/>
        </w:rPr>
        <w:t> </w:t>
      </w:r>
      <w:r>
        <w:rPr>
          <w:w w:val="110"/>
        </w:rPr>
        <w:t>called</w:t>
      </w:r>
      <w:r>
        <w:rPr>
          <w:spacing w:val="10"/>
          <w:w w:val="110"/>
        </w:rPr>
        <w:t> </w:t>
      </w:r>
      <w:r>
        <w:rPr>
          <w:w w:val="110"/>
        </w:rPr>
        <w:t>the</w:t>
      </w:r>
      <w:r>
        <w:rPr>
          <w:spacing w:val="9"/>
          <w:w w:val="110"/>
        </w:rPr>
        <w:t> </w:t>
      </w:r>
      <w:r>
        <w:rPr>
          <w:w w:val="110"/>
        </w:rPr>
        <w:t>fa-</w:t>
      </w:r>
    </w:p>
    <w:p>
      <w:pPr>
        <w:pStyle w:val="BodyText"/>
        <w:spacing w:before="19"/>
        <w:ind w:left="131"/>
        <w:jc w:val="both"/>
      </w:pPr>
      <w:r>
        <w:rPr>
          <w:w w:val="110"/>
        </w:rPr>
        <w:t>tigue limit. Each group of specimens was subjected to 9 fatigue tests.</w:t>
      </w:r>
    </w:p>
    <w:p>
      <w:pPr>
        <w:pStyle w:val="BodyText"/>
        <w:spacing w:before="9"/>
        <w:rPr>
          <w:sz w:val="20"/>
        </w:rPr>
      </w:pPr>
    </w:p>
    <w:p>
      <w:pPr>
        <w:pStyle w:val="ListParagraph"/>
        <w:numPr>
          <w:ilvl w:val="1"/>
          <w:numId w:val="1"/>
        </w:numPr>
        <w:tabs>
          <w:tab w:pos="498" w:val="left" w:leader="none"/>
        </w:tabs>
        <w:spacing w:line="240" w:lineRule="auto" w:before="0" w:after="0"/>
        <w:ind w:left="498" w:right="0" w:hanging="367"/>
        <w:jc w:val="left"/>
        <w:rPr>
          <w:i/>
          <w:sz w:val="16"/>
        </w:rPr>
      </w:pPr>
      <w:bookmarkStart w:name="2.4 Measurement method" w:id="16"/>
      <w:bookmarkEnd w:id="16"/>
      <w:r>
        <w:rPr/>
      </w:r>
      <w:bookmarkStart w:name="2.4 Measurement method" w:id="17"/>
      <w:bookmarkEnd w:id="17"/>
      <w:r>
        <w:rPr>
          <w:i/>
          <w:w w:val="105"/>
          <w:sz w:val="16"/>
        </w:rPr>
        <w:t>Measurement</w:t>
      </w:r>
      <w:r>
        <w:rPr>
          <w:i/>
          <w:spacing w:val="10"/>
          <w:w w:val="105"/>
          <w:sz w:val="16"/>
        </w:rPr>
        <w:t> </w:t>
      </w:r>
      <w:r>
        <w:rPr>
          <w:i/>
          <w:w w:val="105"/>
          <w:sz w:val="16"/>
        </w:rPr>
        <w:t>method</w:t>
      </w:r>
    </w:p>
    <w:p>
      <w:pPr>
        <w:pStyle w:val="BodyText"/>
        <w:spacing w:before="5"/>
        <w:rPr>
          <w:i/>
          <w:sz w:val="20"/>
        </w:rPr>
      </w:pPr>
    </w:p>
    <w:p>
      <w:pPr>
        <w:pStyle w:val="BodyText"/>
        <w:spacing w:line="273" w:lineRule="auto"/>
        <w:ind w:left="131" w:right="109" w:firstLine="239"/>
        <w:jc w:val="both"/>
      </w:pPr>
      <w:r>
        <w:rPr>
          <w:w w:val="110"/>
        </w:rPr>
        <w:t>The metallographic specimens were polished with 600, 800, 1200, and 2000 grit silicon carbide sandpaper before mechanical polishing. A scanning</w:t>
      </w:r>
      <w:r>
        <w:rPr>
          <w:spacing w:val="-31"/>
          <w:w w:val="110"/>
        </w:rPr>
        <w:t> </w:t>
      </w:r>
      <w:r>
        <w:rPr>
          <w:w w:val="110"/>
        </w:rPr>
        <w:t>electron</w:t>
      </w:r>
      <w:r>
        <w:rPr>
          <w:spacing w:val="-30"/>
          <w:w w:val="110"/>
        </w:rPr>
        <w:t> </w:t>
      </w:r>
      <w:r>
        <w:rPr>
          <w:w w:val="110"/>
        </w:rPr>
        <w:t>microscope</w:t>
      </w:r>
      <w:r>
        <w:rPr>
          <w:spacing w:val="-31"/>
          <w:w w:val="110"/>
        </w:rPr>
        <w:t> </w:t>
      </w:r>
      <w:r>
        <w:rPr>
          <w:w w:val="110"/>
        </w:rPr>
        <w:t>(SEM,</w:t>
      </w:r>
      <w:r>
        <w:rPr>
          <w:spacing w:val="-31"/>
          <w:w w:val="110"/>
        </w:rPr>
        <w:t> </w:t>
      </w:r>
      <w:r>
        <w:rPr>
          <w:w w:val="110"/>
        </w:rPr>
        <w:t>NOVA</w:t>
      </w:r>
      <w:r>
        <w:rPr>
          <w:spacing w:val="-30"/>
          <w:w w:val="110"/>
        </w:rPr>
        <w:t> </w:t>
      </w:r>
      <w:r>
        <w:rPr>
          <w:w w:val="110"/>
        </w:rPr>
        <w:t>NANOSEM</w:t>
      </w:r>
      <w:r>
        <w:rPr>
          <w:spacing w:val="-31"/>
          <w:w w:val="110"/>
        </w:rPr>
        <w:t> </w:t>
      </w:r>
      <w:r>
        <w:rPr>
          <w:w w:val="110"/>
        </w:rPr>
        <w:t>430)</w:t>
      </w:r>
      <w:r>
        <w:rPr>
          <w:spacing w:val="-30"/>
          <w:w w:val="110"/>
        </w:rPr>
        <w:t> </w:t>
      </w:r>
      <w:r>
        <w:rPr>
          <w:w w:val="110"/>
        </w:rPr>
        <w:t>was</w:t>
      </w:r>
      <w:r>
        <w:rPr>
          <w:spacing w:val="-30"/>
          <w:w w:val="110"/>
        </w:rPr>
        <w:t> </w:t>
      </w:r>
      <w:r>
        <w:rPr>
          <w:w w:val="110"/>
        </w:rPr>
        <w:t>used</w:t>
      </w:r>
      <w:r>
        <w:rPr>
          <w:spacing w:val="-31"/>
          <w:w w:val="110"/>
        </w:rPr>
        <w:t> </w:t>
      </w:r>
      <w:r>
        <w:rPr>
          <w:w w:val="110"/>
        </w:rPr>
        <w:t>to observe the microstructure of the cross-section of the metallographic specimen.</w:t>
      </w:r>
      <w:r>
        <w:rPr>
          <w:spacing w:val="-8"/>
          <w:w w:val="110"/>
        </w:rPr>
        <w:t> </w:t>
      </w:r>
      <w:r>
        <w:rPr>
          <w:w w:val="110"/>
        </w:rPr>
        <w:t>Moreover,</w:t>
      </w:r>
      <w:r>
        <w:rPr>
          <w:spacing w:val="-8"/>
          <w:w w:val="110"/>
        </w:rPr>
        <w:t> </w:t>
      </w:r>
      <w:r>
        <w:rPr>
          <w:w w:val="110"/>
        </w:rPr>
        <w:t>a</w:t>
      </w:r>
      <w:r>
        <w:rPr>
          <w:spacing w:val="-8"/>
          <w:w w:val="110"/>
        </w:rPr>
        <w:t> </w:t>
      </w:r>
      <w:r>
        <w:rPr>
          <w:w w:val="110"/>
        </w:rPr>
        <w:t>microhardness</w:t>
      </w:r>
      <w:r>
        <w:rPr>
          <w:spacing w:val="-9"/>
          <w:w w:val="110"/>
        </w:rPr>
        <w:t> </w:t>
      </w:r>
      <w:r>
        <w:rPr>
          <w:w w:val="110"/>
        </w:rPr>
        <w:t>tester</w:t>
      </w:r>
      <w:r>
        <w:rPr>
          <w:spacing w:val="-8"/>
          <w:w w:val="110"/>
        </w:rPr>
        <w:t> </w:t>
      </w:r>
      <w:r>
        <w:rPr>
          <w:w w:val="110"/>
        </w:rPr>
        <w:t>(SCTMC</w:t>
      </w:r>
      <w:r>
        <w:rPr>
          <w:spacing w:val="-8"/>
          <w:w w:val="110"/>
        </w:rPr>
        <w:t> </w:t>
      </w:r>
      <w:r>
        <w:rPr>
          <w:w w:val="110"/>
        </w:rPr>
        <w:t>HV-50)</w:t>
      </w:r>
      <w:r>
        <w:rPr>
          <w:spacing w:val="-8"/>
          <w:w w:val="110"/>
        </w:rPr>
        <w:t> </w:t>
      </w:r>
      <w:r>
        <w:rPr>
          <w:w w:val="110"/>
        </w:rPr>
        <w:t>was</w:t>
      </w:r>
      <w:r>
        <w:rPr>
          <w:spacing w:val="-8"/>
          <w:w w:val="110"/>
        </w:rPr>
        <w:t> </w:t>
      </w:r>
      <w:r>
        <w:rPr>
          <w:w w:val="110"/>
        </w:rPr>
        <w:t>used to measure the cross-sectional hardness gradient of the specimen. Measured</w:t>
      </w:r>
      <w:r>
        <w:rPr>
          <w:spacing w:val="6"/>
          <w:w w:val="110"/>
        </w:rPr>
        <w:t> </w:t>
      </w:r>
      <w:r>
        <w:rPr>
          <w:w w:val="110"/>
        </w:rPr>
        <w:t>from</w:t>
      </w:r>
      <w:r>
        <w:rPr>
          <w:spacing w:val="5"/>
          <w:w w:val="110"/>
        </w:rPr>
        <w:t> </w:t>
      </w:r>
      <w:r>
        <w:rPr>
          <w:w w:val="110"/>
        </w:rPr>
        <w:t>the</w:t>
      </w:r>
      <w:r>
        <w:rPr>
          <w:spacing w:val="7"/>
          <w:w w:val="110"/>
        </w:rPr>
        <w:t> </w:t>
      </w:r>
      <w:r>
        <w:rPr>
          <w:w w:val="110"/>
        </w:rPr>
        <w:t>surface</w:t>
      </w:r>
      <w:r>
        <w:rPr>
          <w:spacing w:val="6"/>
          <w:w w:val="110"/>
        </w:rPr>
        <w:t> </w:t>
      </w:r>
      <w:r>
        <w:rPr>
          <w:w w:val="110"/>
        </w:rPr>
        <w:t>of</w:t>
      </w:r>
      <w:r>
        <w:rPr>
          <w:spacing w:val="7"/>
          <w:w w:val="110"/>
        </w:rPr>
        <w:t> </w:t>
      </w:r>
      <w:r>
        <w:rPr>
          <w:w w:val="110"/>
        </w:rPr>
        <w:t>the</w:t>
      </w:r>
      <w:r>
        <w:rPr>
          <w:spacing w:val="6"/>
          <w:w w:val="110"/>
        </w:rPr>
        <w:t> </w:t>
      </w:r>
      <w:r>
        <w:rPr>
          <w:w w:val="110"/>
        </w:rPr>
        <w:t>specimen,</w:t>
      </w:r>
      <w:r>
        <w:rPr>
          <w:spacing w:val="7"/>
          <w:w w:val="110"/>
        </w:rPr>
        <w:t> </w:t>
      </w:r>
      <w:r>
        <w:rPr>
          <w:w w:val="110"/>
        </w:rPr>
        <w:t>the</w:t>
      </w:r>
      <w:r>
        <w:rPr>
          <w:spacing w:val="6"/>
          <w:w w:val="110"/>
        </w:rPr>
        <w:t> </w:t>
      </w:r>
      <w:r>
        <w:rPr>
          <w:w w:val="110"/>
        </w:rPr>
        <w:t>depth</w:t>
      </w:r>
      <w:r>
        <w:rPr>
          <w:spacing w:val="6"/>
          <w:w w:val="110"/>
        </w:rPr>
        <w:t> </w:t>
      </w:r>
      <w:r>
        <w:rPr>
          <w:w w:val="110"/>
        </w:rPr>
        <w:t>gradient</w:t>
      </w:r>
      <w:r>
        <w:rPr>
          <w:spacing w:val="6"/>
          <w:w w:val="110"/>
        </w:rPr>
        <w:t> </w:t>
      </w:r>
      <w:r>
        <w:rPr>
          <w:w w:val="110"/>
        </w:rPr>
        <w:t>was</w:t>
      </w:r>
      <w:r>
        <w:rPr>
          <w:spacing w:val="6"/>
          <w:w w:val="110"/>
        </w:rPr>
        <w:t> </w:t>
      </w:r>
      <w:r>
        <w:rPr>
          <w:w w:val="110"/>
        </w:rPr>
        <w:t>20</w:t>
      </w:r>
    </w:p>
    <w:p>
      <w:pPr>
        <w:pStyle w:val="BodyText"/>
        <w:spacing w:line="213" w:lineRule="exact"/>
        <w:ind w:left="131"/>
        <w:jc w:val="both"/>
      </w:pPr>
      <w:r>
        <w:rPr>
          <w:rFonts w:ascii="Lucida Sans Unicode" w:hAnsi="Lucida Sans Unicode"/>
          <w:w w:val="110"/>
          <w:sz w:val="17"/>
        </w:rPr>
        <w:t>μ</w:t>
      </w:r>
      <w:r>
        <w:rPr>
          <w:w w:val="110"/>
        </w:rPr>
        <w:t>m,</w:t>
      </w:r>
      <w:r>
        <w:rPr>
          <w:spacing w:val="24"/>
          <w:w w:val="110"/>
        </w:rPr>
        <w:t> </w:t>
      </w:r>
      <w:r>
        <w:rPr>
          <w:w w:val="110"/>
        </w:rPr>
        <w:t>the</w:t>
      </w:r>
      <w:r>
        <w:rPr>
          <w:spacing w:val="25"/>
          <w:w w:val="110"/>
        </w:rPr>
        <w:t> </w:t>
      </w:r>
      <w:r>
        <w:rPr>
          <w:w w:val="110"/>
        </w:rPr>
        <w:t>maximum</w:t>
      </w:r>
      <w:r>
        <w:rPr>
          <w:spacing w:val="24"/>
          <w:w w:val="110"/>
        </w:rPr>
        <w:t> </w:t>
      </w:r>
      <w:r>
        <w:rPr>
          <w:w w:val="110"/>
        </w:rPr>
        <w:t>load</w:t>
      </w:r>
      <w:r>
        <w:rPr>
          <w:spacing w:val="25"/>
          <w:w w:val="110"/>
        </w:rPr>
        <w:t> </w:t>
      </w:r>
      <w:r>
        <w:rPr>
          <w:w w:val="110"/>
        </w:rPr>
        <w:t>was</w:t>
      </w:r>
      <w:r>
        <w:rPr>
          <w:spacing w:val="24"/>
          <w:w w:val="110"/>
        </w:rPr>
        <w:t> </w:t>
      </w:r>
      <w:r>
        <w:rPr>
          <w:w w:val="110"/>
        </w:rPr>
        <w:t>200</w:t>
      </w:r>
      <w:r>
        <w:rPr>
          <w:spacing w:val="24"/>
          <w:w w:val="110"/>
        </w:rPr>
        <w:t> </w:t>
      </w:r>
      <w:r>
        <w:rPr>
          <w:w w:val="110"/>
        </w:rPr>
        <w:t>N,</w:t>
      </w:r>
      <w:r>
        <w:rPr>
          <w:spacing w:val="24"/>
          <w:w w:val="110"/>
        </w:rPr>
        <w:t> </w:t>
      </w:r>
      <w:r>
        <w:rPr>
          <w:w w:val="110"/>
        </w:rPr>
        <w:t>and</w:t>
      </w:r>
      <w:r>
        <w:rPr>
          <w:spacing w:val="25"/>
          <w:w w:val="110"/>
        </w:rPr>
        <w:t> </w:t>
      </w:r>
      <w:r>
        <w:rPr>
          <w:w w:val="110"/>
        </w:rPr>
        <w:t>the</w:t>
      </w:r>
      <w:r>
        <w:rPr>
          <w:spacing w:val="25"/>
          <w:w w:val="110"/>
        </w:rPr>
        <w:t> </w:t>
      </w:r>
      <w:r>
        <w:rPr>
          <w:w w:val="110"/>
        </w:rPr>
        <w:t>holding</w:t>
      </w:r>
      <w:r>
        <w:rPr>
          <w:spacing w:val="24"/>
          <w:w w:val="110"/>
        </w:rPr>
        <w:t> </w:t>
      </w:r>
      <w:r>
        <w:rPr>
          <w:w w:val="110"/>
        </w:rPr>
        <w:t>time</w:t>
      </w:r>
      <w:r>
        <w:rPr>
          <w:spacing w:val="24"/>
          <w:w w:val="110"/>
        </w:rPr>
        <w:t> </w:t>
      </w:r>
      <w:r>
        <w:rPr>
          <w:w w:val="110"/>
        </w:rPr>
        <w:t>was</w:t>
      </w:r>
      <w:r>
        <w:rPr>
          <w:spacing w:val="24"/>
          <w:w w:val="110"/>
        </w:rPr>
        <w:t> </w:t>
      </w:r>
      <w:r>
        <w:rPr>
          <w:w w:val="110"/>
        </w:rPr>
        <w:t>15</w:t>
      </w:r>
      <w:r>
        <w:rPr>
          <w:spacing w:val="25"/>
          <w:w w:val="110"/>
        </w:rPr>
        <w:t> </w:t>
      </w:r>
      <w:r>
        <w:rPr>
          <w:w w:val="110"/>
        </w:rPr>
        <w:t>s.</w:t>
      </w:r>
    </w:p>
    <w:p>
      <w:pPr>
        <w:pStyle w:val="BodyText"/>
        <w:spacing w:line="273" w:lineRule="auto"/>
        <w:ind w:left="131" w:right="109"/>
        <w:jc w:val="both"/>
      </w:pPr>
      <w:r>
        <w:rPr/>
        <w:pict>
          <v:shape style="position:absolute;margin-left:506.719177pt;margin-top:32.73954pt;width:6.15pt;height:13.7pt;mso-position-horizontal-relative:page;mso-position-vertical-relative:paragraph;z-index:-252896256" type="#_x0000_t202" filled="false" stroked="false">
            <v:textbox inset="0,0,0,0">
              <w:txbxContent>
                <w:p>
                  <w:pPr>
                    <w:pStyle w:val="BodyText"/>
                    <w:spacing w:line="193" w:lineRule="exact"/>
                    <w:rPr>
                      <w:rFonts w:ascii="Lucida Sans Unicode" w:hAnsi="Lucida Sans Unicode"/>
                    </w:rPr>
                  </w:pPr>
                  <w:r>
                    <w:rPr>
                      <w:rFonts w:ascii="Lucida Sans Unicode" w:hAnsi="Lucida Sans Unicode"/>
                      <w:w w:val="96"/>
                    </w:rPr>
                    <w:t>×</w:t>
                  </w:r>
                </w:p>
              </w:txbxContent>
            </v:textbox>
            <w10:wrap type="none"/>
          </v:shape>
        </w:pict>
      </w:r>
      <w:r>
        <w:rPr>
          <w:w w:val="110"/>
        </w:rPr>
        <w:t>Moreover, SEM was used to observe the morphology of the fatigue fracture. The surface profile of the specimen was characterized by a three-dimensional white light interference surface profilometer (RTEC UP Dual Model). The measurement area was 0.6 mm 0.8 mm. In addition, the surface roughness was calculated by using Gwyddion software.</w:t>
      </w:r>
    </w:p>
    <w:p>
      <w:pPr>
        <w:pStyle w:val="BodyText"/>
        <w:spacing w:line="252" w:lineRule="auto"/>
        <w:ind w:left="131" w:right="110" w:firstLine="239"/>
        <w:jc w:val="both"/>
      </w:pPr>
      <w:r>
        <w:rPr>
          <w:w w:val="110"/>
        </w:rPr>
        <w:t>X-ray diffractometer (XRD, Smartlab-Rigaku) was used to charac- terize</w:t>
      </w:r>
      <w:r>
        <w:rPr>
          <w:spacing w:val="-6"/>
          <w:w w:val="110"/>
        </w:rPr>
        <w:t> </w:t>
      </w:r>
      <w:r>
        <w:rPr>
          <w:w w:val="110"/>
        </w:rPr>
        <w:t>the</w:t>
      </w:r>
      <w:r>
        <w:rPr>
          <w:spacing w:val="-8"/>
          <w:w w:val="110"/>
        </w:rPr>
        <w:t> </w:t>
      </w:r>
      <w:r>
        <w:rPr>
          <w:w w:val="110"/>
        </w:rPr>
        <w:t>phase</w:t>
      </w:r>
      <w:r>
        <w:rPr>
          <w:spacing w:val="-6"/>
          <w:w w:val="110"/>
        </w:rPr>
        <w:t> </w:t>
      </w:r>
      <w:r>
        <w:rPr>
          <w:w w:val="110"/>
        </w:rPr>
        <w:t>structure</w:t>
      </w:r>
      <w:r>
        <w:rPr>
          <w:spacing w:val="-7"/>
          <w:w w:val="110"/>
        </w:rPr>
        <w:t> </w:t>
      </w:r>
      <w:r>
        <w:rPr>
          <w:w w:val="110"/>
        </w:rPr>
        <w:t>and</w:t>
      </w:r>
      <w:r>
        <w:rPr>
          <w:spacing w:val="-6"/>
          <w:w w:val="110"/>
        </w:rPr>
        <w:t> </w:t>
      </w:r>
      <w:r>
        <w:rPr>
          <w:w w:val="110"/>
        </w:rPr>
        <w:t>grain</w:t>
      </w:r>
      <w:r>
        <w:rPr>
          <w:spacing w:val="-7"/>
          <w:w w:val="110"/>
        </w:rPr>
        <w:t> </w:t>
      </w:r>
      <w:r>
        <w:rPr>
          <w:w w:val="110"/>
        </w:rPr>
        <w:t>size</w:t>
      </w:r>
      <w:r>
        <w:rPr>
          <w:spacing w:val="-6"/>
          <w:w w:val="110"/>
        </w:rPr>
        <w:t> </w:t>
      </w:r>
      <w:r>
        <w:rPr>
          <w:w w:val="110"/>
        </w:rPr>
        <w:t>of</w:t>
      </w:r>
      <w:r>
        <w:rPr>
          <w:spacing w:val="-5"/>
          <w:w w:val="110"/>
        </w:rPr>
        <w:t> </w:t>
      </w:r>
      <w:r>
        <w:rPr>
          <w:w w:val="110"/>
        </w:rPr>
        <w:t>the</w:t>
      </w:r>
      <w:r>
        <w:rPr>
          <w:spacing w:val="-7"/>
          <w:w w:val="110"/>
        </w:rPr>
        <w:t> </w:t>
      </w:r>
      <w:r>
        <w:rPr>
          <w:w w:val="110"/>
        </w:rPr>
        <w:t>specimen.</w:t>
      </w:r>
      <w:r>
        <w:rPr>
          <w:spacing w:val="-6"/>
          <w:w w:val="110"/>
        </w:rPr>
        <w:t> </w:t>
      </w:r>
      <w:r>
        <w:rPr>
          <w:w w:val="110"/>
        </w:rPr>
        <w:t>The</w:t>
      </w:r>
      <w:r>
        <w:rPr>
          <w:spacing w:val="-7"/>
          <w:w w:val="110"/>
        </w:rPr>
        <w:t> </w:t>
      </w:r>
      <w:r>
        <w:rPr>
          <w:w w:val="110"/>
        </w:rPr>
        <w:t>diffraction angle</w:t>
      </w:r>
      <w:r>
        <w:rPr>
          <w:spacing w:val="7"/>
          <w:w w:val="110"/>
        </w:rPr>
        <w:t> </w:t>
      </w:r>
      <w:r>
        <w:rPr>
          <w:w w:val="110"/>
        </w:rPr>
        <w:t>was</w:t>
      </w:r>
      <w:r>
        <w:rPr>
          <w:spacing w:val="8"/>
          <w:w w:val="110"/>
        </w:rPr>
        <w:t> </w:t>
      </w:r>
      <w:r>
        <w:rPr>
          <w:spacing w:val="2"/>
          <w:w w:val="110"/>
        </w:rPr>
        <w:t>20</w:t>
      </w:r>
      <w:r>
        <w:rPr>
          <w:rFonts w:ascii="Lucida Sans Unicode" w:hAnsi="Lucida Sans Unicode"/>
          <w:spacing w:val="2"/>
          <w:w w:val="110"/>
          <w:position w:val="6"/>
          <w:sz w:val="11"/>
        </w:rPr>
        <w:t>◦</w:t>
      </w:r>
      <w:r>
        <w:rPr>
          <w:spacing w:val="2"/>
          <w:w w:val="110"/>
        </w:rPr>
        <w:t>-90</w:t>
      </w:r>
      <w:r>
        <w:rPr>
          <w:rFonts w:ascii="Lucida Sans Unicode" w:hAnsi="Lucida Sans Unicode"/>
          <w:spacing w:val="2"/>
          <w:w w:val="110"/>
          <w:position w:val="6"/>
          <w:sz w:val="11"/>
        </w:rPr>
        <w:t>◦</w:t>
      </w:r>
      <w:r>
        <w:rPr>
          <w:spacing w:val="2"/>
          <w:w w:val="110"/>
        </w:rPr>
        <w:t>,</w:t>
      </w:r>
      <w:r>
        <w:rPr>
          <w:spacing w:val="8"/>
          <w:w w:val="110"/>
        </w:rPr>
        <w:t> </w:t>
      </w:r>
      <w:r>
        <w:rPr>
          <w:w w:val="110"/>
        </w:rPr>
        <w:t>and</w:t>
      </w:r>
      <w:r>
        <w:rPr>
          <w:spacing w:val="8"/>
          <w:w w:val="110"/>
        </w:rPr>
        <w:t> </w:t>
      </w:r>
      <w:r>
        <w:rPr>
          <w:w w:val="110"/>
        </w:rPr>
        <w:t>the</w:t>
      </w:r>
      <w:r>
        <w:rPr>
          <w:spacing w:val="9"/>
          <w:w w:val="110"/>
        </w:rPr>
        <w:t> </w:t>
      </w:r>
      <w:r>
        <w:rPr>
          <w:w w:val="110"/>
        </w:rPr>
        <w:t>interval</w:t>
      </w:r>
      <w:r>
        <w:rPr>
          <w:spacing w:val="7"/>
          <w:w w:val="110"/>
        </w:rPr>
        <w:t> </w:t>
      </w:r>
      <w:r>
        <w:rPr>
          <w:w w:val="110"/>
        </w:rPr>
        <w:t>step</w:t>
      </w:r>
      <w:r>
        <w:rPr>
          <w:spacing w:val="9"/>
          <w:w w:val="110"/>
        </w:rPr>
        <w:t> </w:t>
      </w:r>
      <w:r>
        <w:rPr>
          <w:w w:val="110"/>
        </w:rPr>
        <w:t>was</w:t>
      </w:r>
      <w:r>
        <w:rPr>
          <w:spacing w:val="8"/>
          <w:w w:val="110"/>
        </w:rPr>
        <w:t> </w:t>
      </w:r>
      <w:r>
        <w:rPr>
          <w:w w:val="110"/>
        </w:rPr>
        <w:t>0.02</w:t>
      </w:r>
      <w:r>
        <w:rPr>
          <w:rFonts w:ascii="Lucida Sans Unicode" w:hAnsi="Lucida Sans Unicode"/>
          <w:w w:val="110"/>
          <w:position w:val="6"/>
          <w:sz w:val="11"/>
        </w:rPr>
        <w:t>◦</w:t>
      </w:r>
      <w:r>
        <w:rPr>
          <w:w w:val="110"/>
        </w:rPr>
        <w:t>/s.</w:t>
      </w:r>
      <w:r>
        <w:rPr>
          <w:spacing w:val="8"/>
          <w:w w:val="110"/>
        </w:rPr>
        <w:t> </w:t>
      </w:r>
      <w:r>
        <w:rPr>
          <w:w w:val="110"/>
        </w:rPr>
        <w:t>The</w:t>
      </w:r>
      <w:r>
        <w:rPr>
          <w:spacing w:val="8"/>
          <w:w w:val="110"/>
        </w:rPr>
        <w:t> </w:t>
      </w:r>
      <w:r>
        <w:rPr>
          <w:w w:val="110"/>
        </w:rPr>
        <w:t>X-ray</w:t>
      </w:r>
      <w:r>
        <w:rPr>
          <w:spacing w:val="8"/>
          <w:w w:val="110"/>
        </w:rPr>
        <w:t> </w:t>
      </w:r>
      <w:r>
        <w:rPr>
          <w:w w:val="110"/>
        </w:rPr>
        <w:t>stress</w:t>
      </w:r>
    </w:p>
    <w:p>
      <w:pPr>
        <w:pStyle w:val="BodyText"/>
        <w:spacing w:line="223" w:lineRule="auto"/>
        <w:ind w:left="131" w:right="110"/>
        <w:jc w:val="both"/>
      </w:pPr>
      <w:r>
        <w:rPr>
          <w:w w:val="110"/>
        </w:rPr>
        <w:t>tester (XSTRESS3000-G2) and the classic sin</w:t>
      </w:r>
      <w:r>
        <w:rPr>
          <w:w w:val="110"/>
          <w:position w:val="7"/>
          <w:sz w:val="12"/>
        </w:rPr>
        <w:t>2</w:t>
      </w:r>
      <w:r>
        <w:rPr>
          <w:rFonts w:ascii="Lucida Sans Unicode" w:hAnsi="Lucida Sans Unicode"/>
          <w:w w:val="110"/>
          <w:sz w:val="17"/>
        </w:rPr>
        <w:t>ψ </w:t>
      </w:r>
      <w:r>
        <w:rPr>
          <w:w w:val="110"/>
        </w:rPr>
        <w:t>method were used to measure</w:t>
      </w:r>
      <w:r>
        <w:rPr>
          <w:spacing w:val="-5"/>
          <w:w w:val="110"/>
        </w:rPr>
        <w:t> </w:t>
      </w:r>
      <w:r>
        <w:rPr>
          <w:w w:val="110"/>
        </w:rPr>
        <w:t>the</w:t>
      </w:r>
      <w:r>
        <w:rPr>
          <w:spacing w:val="-3"/>
          <w:w w:val="110"/>
        </w:rPr>
        <w:t> </w:t>
      </w:r>
      <w:r>
        <w:rPr>
          <w:w w:val="110"/>
        </w:rPr>
        <w:t>residual</w:t>
      </w:r>
      <w:r>
        <w:rPr>
          <w:spacing w:val="-5"/>
          <w:w w:val="110"/>
        </w:rPr>
        <w:t> </w:t>
      </w:r>
      <w:r>
        <w:rPr>
          <w:w w:val="110"/>
        </w:rPr>
        <w:t>stress</w:t>
      </w:r>
      <w:r>
        <w:rPr>
          <w:spacing w:val="-4"/>
          <w:w w:val="110"/>
        </w:rPr>
        <w:t> </w:t>
      </w:r>
      <w:r>
        <w:rPr>
          <w:w w:val="110"/>
        </w:rPr>
        <w:t>on</w:t>
      </w:r>
      <w:r>
        <w:rPr>
          <w:spacing w:val="-4"/>
          <w:w w:val="110"/>
        </w:rPr>
        <w:t> </w:t>
      </w:r>
      <w:r>
        <w:rPr>
          <w:w w:val="110"/>
        </w:rPr>
        <w:t>the</w:t>
      </w:r>
      <w:r>
        <w:rPr>
          <w:spacing w:val="-4"/>
          <w:w w:val="110"/>
        </w:rPr>
        <w:t> </w:t>
      </w:r>
      <w:r>
        <w:rPr>
          <w:w w:val="110"/>
        </w:rPr>
        <w:t>surface</w:t>
      </w:r>
      <w:r>
        <w:rPr>
          <w:spacing w:val="-3"/>
          <w:w w:val="110"/>
        </w:rPr>
        <w:t> </w:t>
      </w:r>
      <w:r>
        <w:rPr>
          <w:w w:val="110"/>
        </w:rPr>
        <w:t>of</w:t>
      </w:r>
      <w:r>
        <w:rPr>
          <w:spacing w:val="-3"/>
          <w:w w:val="110"/>
        </w:rPr>
        <w:t> </w:t>
      </w:r>
      <w:r>
        <w:rPr>
          <w:w w:val="110"/>
        </w:rPr>
        <w:t>the</w:t>
      </w:r>
      <w:r>
        <w:rPr>
          <w:spacing w:val="-5"/>
          <w:w w:val="110"/>
        </w:rPr>
        <w:t> </w:t>
      </w:r>
      <w:r>
        <w:rPr>
          <w:w w:val="110"/>
        </w:rPr>
        <w:t>specimen</w:t>
      </w:r>
      <w:r>
        <w:rPr>
          <w:spacing w:val="-3"/>
          <w:w w:val="110"/>
        </w:rPr>
        <w:t> </w:t>
      </w:r>
      <w:r>
        <w:rPr>
          <w:w w:val="110"/>
        </w:rPr>
        <w:t>and</w:t>
      </w:r>
      <w:r>
        <w:rPr>
          <w:spacing w:val="-4"/>
          <w:w w:val="110"/>
        </w:rPr>
        <w:t> </w:t>
      </w:r>
      <w:r>
        <w:rPr>
          <w:w w:val="110"/>
        </w:rPr>
        <w:t>along</w:t>
      </w:r>
      <w:r>
        <w:rPr>
          <w:spacing w:val="-4"/>
          <w:w w:val="110"/>
        </w:rPr>
        <w:t> the</w:t>
      </w:r>
    </w:p>
    <w:p>
      <w:pPr>
        <w:pStyle w:val="BodyText"/>
        <w:spacing w:line="273" w:lineRule="auto" w:before="11"/>
        <w:ind w:left="131" w:right="110"/>
        <w:jc w:val="both"/>
      </w:pPr>
      <w:r>
        <w:rPr>
          <w:w w:val="110"/>
        </w:rPr>
        <w:t>depth of the layer </w:t>
      </w:r>
      <w:hyperlink w:history="true" w:anchor="_bookmark36">
        <w:r>
          <w:rPr>
            <w:color w:val="2196D1"/>
            <w:w w:val="110"/>
          </w:rPr>
          <w:t>[29]</w:t>
        </w:r>
      </w:hyperlink>
      <w:r>
        <w:rPr>
          <w:w w:val="110"/>
        </w:rPr>
        <w:t>, the residual stress in the axial direction </w:t>
      </w:r>
      <w:r>
        <w:rPr>
          <w:spacing w:val="-4"/>
          <w:w w:val="110"/>
        </w:rPr>
        <w:t>was </w:t>
      </w:r>
      <w:r>
        <w:rPr>
          <w:w w:val="110"/>
        </w:rPr>
        <w:t>measured in this study. The tube voltage and tube current were 30 kV and 8 mA, respectively. The residual stress distribution along the depth of</w:t>
      </w:r>
      <w:r>
        <w:rPr>
          <w:spacing w:val="25"/>
          <w:w w:val="110"/>
        </w:rPr>
        <w:t> </w:t>
      </w:r>
      <w:r>
        <w:rPr>
          <w:w w:val="110"/>
        </w:rPr>
        <w:t>the</w:t>
      </w:r>
      <w:r>
        <w:rPr>
          <w:spacing w:val="26"/>
          <w:w w:val="110"/>
        </w:rPr>
        <w:t> </w:t>
      </w:r>
      <w:r>
        <w:rPr>
          <w:w w:val="110"/>
        </w:rPr>
        <w:t>layer</w:t>
      </w:r>
      <w:r>
        <w:rPr>
          <w:spacing w:val="26"/>
          <w:w w:val="110"/>
        </w:rPr>
        <w:t> </w:t>
      </w:r>
      <w:r>
        <w:rPr>
          <w:w w:val="110"/>
        </w:rPr>
        <w:t>was</w:t>
      </w:r>
      <w:r>
        <w:rPr>
          <w:spacing w:val="25"/>
          <w:w w:val="110"/>
        </w:rPr>
        <w:t> </w:t>
      </w:r>
      <w:r>
        <w:rPr>
          <w:w w:val="110"/>
        </w:rPr>
        <w:t>measured</w:t>
      </w:r>
      <w:r>
        <w:rPr>
          <w:spacing w:val="25"/>
          <w:w w:val="110"/>
        </w:rPr>
        <w:t> </w:t>
      </w:r>
      <w:r>
        <w:rPr>
          <w:w w:val="110"/>
        </w:rPr>
        <w:t>by</w:t>
      </w:r>
      <w:r>
        <w:rPr>
          <w:spacing w:val="27"/>
          <w:w w:val="110"/>
        </w:rPr>
        <w:t> </w:t>
      </w:r>
      <w:r>
        <w:rPr>
          <w:w w:val="110"/>
        </w:rPr>
        <w:t>the</w:t>
      </w:r>
      <w:r>
        <w:rPr>
          <w:spacing w:val="25"/>
          <w:w w:val="110"/>
        </w:rPr>
        <w:t> </w:t>
      </w:r>
      <w:r>
        <w:rPr>
          <w:w w:val="110"/>
        </w:rPr>
        <w:t>chemical</w:t>
      </w:r>
      <w:r>
        <w:rPr>
          <w:spacing w:val="25"/>
          <w:w w:val="110"/>
        </w:rPr>
        <w:t> </w:t>
      </w:r>
      <w:r>
        <w:rPr>
          <w:w w:val="110"/>
        </w:rPr>
        <w:t>peeling</w:t>
      </w:r>
      <w:r>
        <w:rPr>
          <w:spacing w:val="26"/>
          <w:w w:val="110"/>
        </w:rPr>
        <w:t> </w:t>
      </w:r>
      <w:r>
        <w:rPr>
          <w:w w:val="110"/>
        </w:rPr>
        <w:t>method,</w:t>
      </w:r>
      <w:r>
        <w:rPr>
          <w:spacing w:val="25"/>
          <w:w w:val="110"/>
        </w:rPr>
        <w:t> </w:t>
      </w:r>
      <w:r>
        <w:rPr>
          <w:w w:val="110"/>
        </w:rPr>
        <w:t>and</w:t>
      </w:r>
      <w:r>
        <w:rPr>
          <w:spacing w:val="25"/>
          <w:w w:val="110"/>
        </w:rPr>
        <w:t> </w:t>
      </w:r>
      <w:r>
        <w:rPr>
          <w:w w:val="110"/>
        </w:rPr>
        <w:t>the</w:t>
      </w:r>
    </w:p>
    <w:p>
      <w:pPr>
        <w:pStyle w:val="BodyText"/>
        <w:spacing w:line="214" w:lineRule="exact"/>
        <w:ind w:left="131"/>
        <w:jc w:val="both"/>
      </w:pPr>
      <w:r>
        <w:rPr>
          <w:w w:val="110"/>
        </w:rPr>
        <w:t>peeling rate was about 1 </w:t>
      </w:r>
      <w:r>
        <w:rPr>
          <w:rFonts w:ascii="Lucida Sans Unicode" w:hAnsi="Lucida Sans Unicode"/>
          <w:w w:val="110"/>
          <w:sz w:val="17"/>
        </w:rPr>
        <w:t>μ</w:t>
      </w:r>
      <w:r>
        <w:rPr>
          <w:w w:val="110"/>
        </w:rPr>
        <w:t>m/min. The grain distribution and </w:t>
      </w:r>
      <w:r>
        <w:rPr>
          <w:spacing w:val="6"/>
          <w:w w:val="110"/>
        </w:rPr>
        <w:t> </w:t>
      </w:r>
      <w:r>
        <w:rPr>
          <w:w w:val="110"/>
        </w:rPr>
        <w:t>crystallo-</w:t>
      </w:r>
    </w:p>
    <w:p>
      <w:pPr>
        <w:pStyle w:val="BodyText"/>
        <w:spacing w:line="176" w:lineRule="exact"/>
        <w:ind w:left="131"/>
        <w:jc w:val="both"/>
      </w:pPr>
      <w:r>
        <w:rPr>
          <w:w w:val="110"/>
        </w:rPr>
        <w:t>graphic</w:t>
      </w:r>
      <w:r>
        <w:rPr>
          <w:spacing w:val="17"/>
          <w:w w:val="110"/>
        </w:rPr>
        <w:t> </w:t>
      </w:r>
      <w:r>
        <w:rPr>
          <w:w w:val="110"/>
        </w:rPr>
        <w:t>orientation</w:t>
      </w:r>
      <w:r>
        <w:rPr>
          <w:spacing w:val="17"/>
          <w:w w:val="110"/>
        </w:rPr>
        <w:t> </w:t>
      </w:r>
      <w:r>
        <w:rPr>
          <w:w w:val="110"/>
        </w:rPr>
        <w:t>of</w:t>
      </w:r>
      <w:r>
        <w:rPr>
          <w:spacing w:val="16"/>
          <w:w w:val="110"/>
        </w:rPr>
        <w:t> </w:t>
      </w:r>
      <w:r>
        <w:rPr>
          <w:w w:val="110"/>
        </w:rPr>
        <w:t>the</w:t>
      </w:r>
      <w:r>
        <w:rPr>
          <w:spacing w:val="17"/>
          <w:w w:val="110"/>
        </w:rPr>
        <w:t> </w:t>
      </w:r>
      <w:r>
        <w:rPr>
          <w:w w:val="110"/>
        </w:rPr>
        <w:t>specimen</w:t>
      </w:r>
      <w:r>
        <w:rPr>
          <w:spacing w:val="17"/>
          <w:w w:val="110"/>
        </w:rPr>
        <w:t> </w:t>
      </w:r>
      <w:r>
        <w:rPr>
          <w:w w:val="110"/>
        </w:rPr>
        <w:t>were</w:t>
      </w:r>
      <w:r>
        <w:rPr>
          <w:spacing w:val="17"/>
          <w:w w:val="110"/>
        </w:rPr>
        <w:t> </w:t>
      </w:r>
      <w:r>
        <w:rPr>
          <w:w w:val="110"/>
        </w:rPr>
        <w:t>measured</w:t>
      </w:r>
      <w:r>
        <w:rPr>
          <w:spacing w:val="16"/>
          <w:w w:val="110"/>
        </w:rPr>
        <w:t> </w:t>
      </w:r>
      <w:r>
        <w:rPr>
          <w:w w:val="110"/>
        </w:rPr>
        <w:t>by</w:t>
      </w:r>
      <w:r>
        <w:rPr>
          <w:spacing w:val="17"/>
          <w:w w:val="110"/>
        </w:rPr>
        <w:t> </w:t>
      </w:r>
      <w:r>
        <w:rPr>
          <w:w w:val="110"/>
        </w:rPr>
        <w:t>electron</w:t>
      </w:r>
      <w:r>
        <w:rPr>
          <w:spacing w:val="16"/>
          <w:w w:val="110"/>
        </w:rPr>
        <w:t> </w:t>
      </w:r>
      <w:r>
        <w:rPr>
          <w:w w:val="110"/>
        </w:rPr>
        <w:t>back-</w:t>
      </w:r>
    </w:p>
    <w:p>
      <w:pPr>
        <w:pStyle w:val="BodyText"/>
        <w:spacing w:line="225" w:lineRule="auto" w:before="35"/>
        <w:ind w:left="131" w:right="109"/>
        <w:jc w:val="both"/>
      </w:pPr>
      <w:r>
        <w:rPr>
          <w:w w:val="110"/>
        </w:rPr>
        <w:t>scatter diffraction (EBSD, Thermo Apreo 2) at a voltage of 20 kV. The step</w:t>
      </w:r>
      <w:r>
        <w:rPr>
          <w:spacing w:val="-21"/>
          <w:w w:val="110"/>
        </w:rPr>
        <w:t> </w:t>
      </w:r>
      <w:r>
        <w:rPr>
          <w:w w:val="110"/>
        </w:rPr>
        <w:t>size</w:t>
      </w:r>
      <w:r>
        <w:rPr>
          <w:spacing w:val="-20"/>
          <w:w w:val="110"/>
        </w:rPr>
        <w:t> </w:t>
      </w:r>
      <w:r>
        <w:rPr>
          <w:w w:val="110"/>
        </w:rPr>
        <w:t>of</w:t>
      </w:r>
      <w:r>
        <w:rPr>
          <w:spacing w:val="-21"/>
          <w:w w:val="110"/>
        </w:rPr>
        <w:t> </w:t>
      </w:r>
      <w:r>
        <w:rPr>
          <w:w w:val="110"/>
        </w:rPr>
        <w:t>EBSD</w:t>
      </w:r>
      <w:r>
        <w:rPr>
          <w:spacing w:val="-20"/>
          <w:w w:val="110"/>
        </w:rPr>
        <w:t> </w:t>
      </w:r>
      <w:r>
        <w:rPr>
          <w:w w:val="110"/>
        </w:rPr>
        <w:t>orientation</w:t>
      </w:r>
      <w:r>
        <w:rPr>
          <w:spacing w:val="-21"/>
          <w:w w:val="110"/>
        </w:rPr>
        <w:t> </w:t>
      </w:r>
      <w:r>
        <w:rPr>
          <w:w w:val="110"/>
        </w:rPr>
        <w:t>mapping</w:t>
      </w:r>
      <w:r>
        <w:rPr>
          <w:spacing w:val="-20"/>
          <w:w w:val="110"/>
        </w:rPr>
        <w:t> </w:t>
      </w:r>
      <w:r>
        <w:rPr>
          <w:w w:val="110"/>
        </w:rPr>
        <w:t>was</w:t>
      </w:r>
      <w:r>
        <w:rPr>
          <w:spacing w:val="-20"/>
          <w:w w:val="110"/>
        </w:rPr>
        <w:t> </w:t>
      </w:r>
      <w:r>
        <w:rPr>
          <w:w w:val="110"/>
        </w:rPr>
        <w:t>0.005</w:t>
      </w:r>
      <w:r>
        <w:rPr>
          <w:spacing w:val="-20"/>
          <w:w w:val="110"/>
        </w:rPr>
        <w:t> </w:t>
      </w:r>
      <w:r>
        <w:rPr>
          <w:rFonts w:ascii="Lucida Sans Unicode" w:hAnsi="Lucida Sans Unicode"/>
          <w:w w:val="110"/>
          <w:sz w:val="17"/>
        </w:rPr>
        <w:t>μ</w:t>
      </w:r>
      <w:r>
        <w:rPr>
          <w:w w:val="110"/>
        </w:rPr>
        <w:t>m.</w:t>
      </w:r>
      <w:r>
        <w:rPr>
          <w:spacing w:val="-20"/>
          <w:w w:val="110"/>
        </w:rPr>
        <w:t> </w:t>
      </w:r>
      <w:r>
        <w:rPr>
          <w:w w:val="110"/>
        </w:rPr>
        <w:t>The</w:t>
      </w:r>
      <w:r>
        <w:rPr>
          <w:spacing w:val="-20"/>
          <w:w w:val="110"/>
        </w:rPr>
        <w:t> </w:t>
      </w:r>
      <w:r>
        <w:rPr>
          <w:w w:val="110"/>
        </w:rPr>
        <w:t>characteristics of</w:t>
      </w:r>
      <w:r>
        <w:rPr>
          <w:spacing w:val="6"/>
          <w:w w:val="110"/>
        </w:rPr>
        <w:t> </w:t>
      </w:r>
      <w:r>
        <w:rPr>
          <w:w w:val="110"/>
        </w:rPr>
        <w:t>the</w:t>
      </w:r>
      <w:r>
        <w:rPr>
          <w:spacing w:val="6"/>
          <w:w w:val="110"/>
        </w:rPr>
        <w:t> </w:t>
      </w:r>
      <w:r>
        <w:rPr>
          <w:w w:val="110"/>
        </w:rPr>
        <w:t>gradient</w:t>
      </w:r>
      <w:r>
        <w:rPr>
          <w:spacing w:val="7"/>
          <w:w w:val="110"/>
        </w:rPr>
        <w:t> </w:t>
      </w:r>
      <w:r>
        <w:rPr>
          <w:w w:val="110"/>
        </w:rPr>
        <w:t>structure</w:t>
      </w:r>
      <w:r>
        <w:rPr>
          <w:spacing w:val="7"/>
          <w:w w:val="110"/>
        </w:rPr>
        <w:t> </w:t>
      </w:r>
      <w:r>
        <w:rPr>
          <w:w w:val="110"/>
        </w:rPr>
        <w:t>in</w:t>
      </w:r>
      <w:r>
        <w:rPr>
          <w:spacing w:val="6"/>
          <w:w w:val="110"/>
        </w:rPr>
        <w:t> </w:t>
      </w:r>
      <w:r>
        <w:rPr>
          <w:w w:val="110"/>
        </w:rPr>
        <w:t>the</w:t>
      </w:r>
      <w:r>
        <w:rPr>
          <w:spacing w:val="7"/>
          <w:w w:val="110"/>
        </w:rPr>
        <w:t> </w:t>
      </w:r>
      <w:r>
        <w:rPr>
          <w:w w:val="110"/>
        </w:rPr>
        <w:t>cross-section</w:t>
      </w:r>
      <w:r>
        <w:rPr>
          <w:spacing w:val="6"/>
          <w:w w:val="110"/>
        </w:rPr>
        <w:t> </w:t>
      </w:r>
      <w:r>
        <w:rPr>
          <w:w w:val="110"/>
        </w:rPr>
        <w:t>of</w:t>
      </w:r>
      <w:r>
        <w:rPr>
          <w:spacing w:val="5"/>
          <w:w w:val="110"/>
        </w:rPr>
        <w:t> </w:t>
      </w:r>
      <w:r>
        <w:rPr>
          <w:w w:val="110"/>
        </w:rPr>
        <w:t>the</w:t>
      </w:r>
      <w:r>
        <w:rPr>
          <w:spacing w:val="7"/>
          <w:w w:val="110"/>
        </w:rPr>
        <w:t> </w:t>
      </w:r>
      <w:r>
        <w:rPr>
          <w:w w:val="110"/>
        </w:rPr>
        <w:t>surface</w:t>
      </w:r>
      <w:r>
        <w:rPr>
          <w:spacing w:val="7"/>
          <w:w w:val="110"/>
        </w:rPr>
        <w:t> </w:t>
      </w:r>
      <w:r>
        <w:rPr>
          <w:w w:val="110"/>
        </w:rPr>
        <w:t>layer</w:t>
      </w:r>
      <w:r>
        <w:rPr>
          <w:spacing w:val="7"/>
          <w:w w:val="110"/>
        </w:rPr>
        <w:t> </w:t>
      </w:r>
      <w:r>
        <w:rPr>
          <w:w w:val="110"/>
        </w:rPr>
        <w:t>of</w:t>
      </w:r>
      <w:r>
        <w:rPr>
          <w:spacing w:val="6"/>
          <w:w w:val="110"/>
        </w:rPr>
        <w:t> </w:t>
      </w:r>
      <w:r>
        <w:rPr>
          <w:w w:val="110"/>
        </w:rPr>
        <w:t>the</w:t>
      </w:r>
    </w:p>
    <w:p>
      <w:pPr>
        <w:pStyle w:val="BodyText"/>
        <w:spacing w:line="273" w:lineRule="auto" w:before="26"/>
        <w:ind w:left="131" w:right="110"/>
        <w:jc w:val="both"/>
      </w:pPr>
      <w:r>
        <w:rPr>
          <w:w w:val="110"/>
        </w:rPr>
        <w:t>specimens were observed by transmission electron microscopy (TEM, JEM</w:t>
      </w:r>
      <w:r>
        <w:rPr>
          <w:spacing w:val="-10"/>
          <w:w w:val="110"/>
        </w:rPr>
        <w:t> </w:t>
      </w:r>
      <w:r>
        <w:rPr>
          <w:w w:val="110"/>
        </w:rPr>
        <w:t>2100F-JEOL)</w:t>
      </w:r>
      <w:r>
        <w:rPr>
          <w:spacing w:val="-10"/>
          <w:w w:val="110"/>
        </w:rPr>
        <w:t> </w:t>
      </w:r>
      <w:r>
        <w:rPr>
          <w:w w:val="110"/>
        </w:rPr>
        <w:t>at</w:t>
      </w:r>
      <w:r>
        <w:rPr>
          <w:spacing w:val="-10"/>
          <w:w w:val="110"/>
        </w:rPr>
        <w:t> </w:t>
      </w:r>
      <w:r>
        <w:rPr>
          <w:w w:val="110"/>
        </w:rPr>
        <w:t>200</w:t>
      </w:r>
      <w:r>
        <w:rPr>
          <w:spacing w:val="-10"/>
          <w:w w:val="110"/>
        </w:rPr>
        <w:t> </w:t>
      </w:r>
      <w:r>
        <w:rPr>
          <w:w w:val="110"/>
        </w:rPr>
        <w:t>kV.</w:t>
      </w:r>
      <w:r>
        <w:rPr>
          <w:spacing w:val="-9"/>
          <w:w w:val="110"/>
        </w:rPr>
        <w:t> </w:t>
      </w:r>
      <w:r>
        <w:rPr>
          <w:w w:val="110"/>
        </w:rPr>
        <w:t>The</w:t>
      </w:r>
      <w:r>
        <w:rPr>
          <w:spacing w:val="-11"/>
          <w:w w:val="110"/>
        </w:rPr>
        <w:t> </w:t>
      </w:r>
      <w:r>
        <w:rPr>
          <w:w w:val="110"/>
        </w:rPr>
        <w:t>TEM</w:t>
      </w:r>
      <w:r>
        <w:rPr>
          <w:spacing w:val="-10"/>
          <w:w w:val="110"/>
        </w:rPr>
        <w:t> </w:t>
      </w:r>
      <w:r>
        <w:rPr>
          <w:w w:val="110"/>
        </w:rPr>
        <w:t>specimens</w:t>
      </w:r>
      <w:r>
        <w:rPr>
          <w:spacing w:val="-9"/>
          <w:w w:val="110"/>
        </w:rPr>
        <w:t> </w:t>
      </w:r>
      <w:r>
        <w:rPr>
          <w:w w:val="110"/>
        </w:rPr>
        <w:t>were</w:t>
      </w:r>
      <w:r>
        <w:rPr>
          <w:spacing w:val="-11"/>
          <w:w w:val="110"/>
        </w:rPr>
        <w:t> </w:t>
      </w:r>
      <w:r>
        <w:rPr>
          <w:w w:val="110"/>
        </w:rPr>
        <w:t>prepared</w:t>
      </w:r>
      <w:r>
        <w:rPr>
          <w:spacing w:val="-10"/>
          <w:w w:val="110"/>
        </w:rPr>
        <w:t> </w:t>
      </w:r>
      <w:r>
        <w:rPr>
          <w:w w:val="110"/>
        </w:rPr>
        <w:t>using the focused ion beam technique (FIB, Helios Nanolab</w:t>
      </w:r>
      <w:r>
        <w:rPr>
          <w:spacing w:val="10"/>
          <w:w w:val="110"/>
        </w:rPr>
        <w:t> </w:t>
      </w:r>
      <w:r>
        <w:rPr>
          <w:w w:val="110"/>
        </w:rPr>
        <w:t>600i).</w:t>
      </w:r>
    </w:p>
    <w:p>
      <w:pPr>
        <w:pStyle w:val="Heading1"/>
        <w:numPr>
          <w:ilvl w:val="0"/>
          <w:numId w:val="1"/>
        </w:numPr>
        <w:tabs>
          <w:tab w:pos="376" w:val="left" w:leader="none"/>
        </w:tabs>
        <w:spacing w:line="240" w:lineRule="auto" w:before="206" w:after="0"/>
        <w:ind w:left="375" w:right="0" w:hanging="245"/>
        <w:jc w:val="left"/>
      </w:pPr>
      <w:bookmarkStart w:name="3 Results" w:id="18"/>
      <w:bookmarkEnd w:id="18"/>
      <w:r>
        <w:rPr>
          <w:b w:val="0"/>
        </w:rPr>
      </w:r>
      <w:bookmarkStart w:name="3 Results" w:id="19"/>
      <w:bookmarkEnd w:id="19"/>
      <w:r>
        <w:rPr/>
        <w:t>Results</w:t>
      </w:r>
    </w:p>
    <w:p>
      <w:pPr>
        <w:pStyle w:val="BodyText"/>
        <w:spacing w:before="11"/>
        <w:rPr>
          <w:rFonts w:ascii="Cambria"/>
          <w:b/>
          <w:sz w:val="19"/>
        </w:rPr>
      </w:pPr>
    </w:p>
    <w:p>
      <w:pPr>
        <w:pStyle w:val="ListParagraph"/>
        <w:numPr>
          <w:ilvl w:val="1"/>
          <w:numId w:val="1"/>
        </w:numPr>
        <w:tabs>
          <w:tab w:pos="499" w:val="left" w:leader="none"/>
        </w:tabs>
        <w:spacing w:line="240" w:lineRule="auto" w:before="0" w:after="0"/>
        <w:ind w:left="498" w:right="0" w:hanging="368"/>
        <w:jc w:val="left"/>
        <w:rPr>
          <w:i/>
          <w:sz w:val="16"/>
        </w:rPr>
      </w:pPr>
      <w:bookmarkStart w:name="3.1 Microhardness" w:id="20"/>
      <w:bookmarkEnd w:id="20"/>
      <w:r>
        <w:rPr/>
      </w:r>
      <w:bookmarkStart w:name="3.1 Microhardness" w:id="21"/>
      <w:bookmarkEnd w:id="21"/>
      <w:r>
        <w:rPr>
          <w:i/>
          <w:sz w:val="16"/>
        </w:rPr>
        <w:t>Microhardness</w:t>
      </w:r>
    </w:p>
    <w:p>
      <w:pPr>
        <w:pStyle w:val="BodyText"/>
        <w:spacing w:before="4"/>
        <w:rPr>
          <w:i/>
          <w:sz w:val="20"/>
        </w:rPr>
      </w:pPr>
    </w:p>
    <w:p>
      <w:pPr>
        <w:pStyle w:val="BodyText"/>
        <w:spacing w:line="273" w:lineRule="auto" w:before="1"/>
        <w:ind w:left="131" w:right="109" w:firstLine="239"/>
        <w:jc w:val="both"/>
      </w:pPr>
      <w:hyperlink w:history="true" w:anchor="_bookmark7">
        <w:r>
          <w:rPr>
            <w:color w:val="2196D1"/>
            <w:w w:val="110"/>
          </w:rPr>
          <w:t>Fig. 3</w:t>
        </w:r>
      </w:hyperlink>
      <w:r>
        <w:rPr>
          <w:color w:val="2196D1"/>
          <w:w w:val="110"/>
        </w:rPr>
        <w:t> </w:t>
      </w:r>
      <w:r>
        <w:rPr>
          <w:w w:val="110"/>
        </w:rPr>
        <w:t>shows the microhardness of various specimens. The surface hardness of the UT specimen was 448.3 HV</w:t>
      </w:r>
      <w:r>
        <w:rPr>
          <w:w w:val="110"/>
          <w:vertAlign w:val="subscript"/>
        </w:rPr>
        <w:t>0.2</w:t>
      </w:r>
      <w:r>
        <w:rPr>
          <w:w w:val="110"/>
          <w:vertAlign w:val="baseline"/>
        </w:rPr>
        <w:t>. The surface hardness of the USR specimen reached 499.7 HV</w:t>
      </w:r>
      <w:r>
        <w:rPr>
          <w:w w:val="110"/>
          <w:vertAlign w:val="subscript"/>
        </w:rPr>
        <w:t>0.2</w:t>
      </w:r>
      <w:r>
        <w:rPr>
          <w:w w:val="110"/>
          <w:vertAlign w:val="baseline"/>
        </w:rPr>
        <w:t>. As shown in </w:t>
      </w:r>
      <w:hyperlink w:history="true" w:anchor="_bookmark7">
        <w:r>
          <w:rPr>
            <w:color w:val="2196D1"/>
            <w:w w:val="110"/>
            <w:vertAlign w:val="baseline"/>
          </w:rPr>
          <w:t>Fig. 3</w:t>
        </w:r>
      </w:hyperlink>
      <w:r>
        <w:rPr>
          <w:w w:val="110"/>
          <w:vertAlign w:val="baseline"/>
        </w:rPr>
        <w:t>(a), the sur- face hardness of the EUSR specimen was significantly greater than</w:t>
      </w:r>
      <w:r>
        <w:rPr>
          <w:spacing w:val="-19"/>
          <w:w w:val="110"/>
          <w:vertAlign w:val="baseline"/>
        </w:rPr>
        <w:t> </w:t>
      </w:r>
      <w:r>
        <w:rPr>
          <w:w w:val="110"/>
          <w:vertAlign w:val="baseline"/>
        </w:rPr>
        <w:t>that of the USR specimen, and the surface hardness of EUSR-2 reached the maximum value of 624.5 HV</w:t>
      </w:r>
      <w:r>
        <w:rPr>
          <w:w w:val="110"/>
          <w:vertAlign w:val="subscript"/>
        </w:rPr>
        <w:t>0.2</w:t>
      </w:r>
      <w:r>
        <w:rPr>
          <w:w w:val="110"/>
          <w:vertAlign w:val="baseline"/>
        </w:rPr>
        <w:t>. As the pulse current density increases, the</w:t>
      </w:r>
      <w:r>
        <w:rPr>
          <w:spacing w:val="-9"/>
          <w:w w:val="110"/>
          <w:vertAlign w:val="baseline"/>
        </w:rPr>
        <w:t> </w:t>
      </w:r>
      <w:r>
        <w:rPr>
          <w:w w:val="110"/>
          <w:vertAlign w:val="baseline"/>
        </w:rPr>
        <w:t>surface</w:t>
      </w:r>
      <w:r>
        <w:rPr>
          <w:spacing w:val="-7"/>
          <w:w w:val="110"/>
          <w:vertAlign w:val="baseline"/>
        </w:rPr>
        <w:t> </w:t>
      </w:r>
      <w:r>
        <w:rPr>
          <w:w w:val="110"/>
          <w:vertAlign w:val="baseline"/>
        </w:rPr>
        <w:t>hardness</w:t>
      </w:r>
      <w:r>
        <w:rPr>
          <w:spacing w:val="-10"/>
          <w:w w:val="110"/>
          <w:vertAlign w:val="baseline"/>
        </w:rPr>
        <w:t> </w:t>
      </w:r>
      <w:r>
        <w:rPr>
          <w:w w:val="110"/>
          <w:vertAlign w:val="baseline"/>
        </w:rPr>
        <w:t>and</w:t>
      </w:r>
      <w:r>
        <w:rPr>
          <w:spacing w:val="-8"/>
          <w:w w:val="110"/>
          <w:vertAlign w:val="baseline"/>
        </w:rPr>
        <w:t> </w:t>
      </w:r>
      <w:r>
        <w:rPr>
          <w:w w:val="110"/>
          <w:vertAlign w:val="baseline"/>
        </w:rPr>
        <w:t>the</w:t>
      </w:r>
      <w:r>
        <w:rPr>
          <w:spacing w:val="-7"/>
          <w:w w:val="110"/>
          <w:vertAlign w:val="baseline"/>
        </w:rPr>
        <w:t> </w:t>
      </w:r>
      <w:r>
        <w:rPr>
          <w:w w:val="110"/>
          <w:vertAlign w:val="baseline"/>
        </w:rPr>
        <w:t>depth</w:t>
      </w:r>
      <w:r>
        <w:rPr>
          <w:spacing w:val="-10"/>
          <w:w w:val="110"/>
          <w:vertAlign w:val="baseline"/>
        </w:rPr>
        <w:t> </w:t>
      </w:r>
      <w:r>
        <w:rPr>
          <w:w w:val="110"/>
          <w:vertAlign w:val="baseline"/>
        </w:rPr>
        <w:t>of</w:t>
      </w:r>
      <w:r>
        <w:rPr>
          <w:spacing w:val="-8"/>
          <w:w w:val="110"/>
          <w:vertAlign w:val="baseline"/>
        </w:rPr>
        <w:t> </w:t>
      </w:r>
      <w:r>
        <w:rPr>
          <w:w w:val="110"/>
          <w:vertAlign w:val="baseline"/>
        </w:rPr>
        <w:t>the</w:t>
      </w:r>
      <w:r>
        <w:rPr>
          <w:spacing w:val="-7"/>
          <w:w w:val="110"/>
          <w:vertAlign w:val="baseline"/>
        </w:rPr>
        <w:t> </w:t>
      </w:r>
      <w:r>
        <w:rPr>
          <w:w w:val="110"/>
          <w:vertAlign w:val="baseline"/>
        </w:rPr>
        <w:t>hardened</w:t>
      </w:r>
      <w:r>
        <w:rPr>
          <w:spacing w:val="-9"/>
          <w:w w:val="110"/>
          <w:vertAlign w:val="baseline"/>
        </w:rPr>
        <w:t> </w:t>
      </w:r>
      <w:r>
        <w:rPr>
          <w:w w:val="110"/>
          <w:vertAlign w:val="baseline"/>
        </w:rPr>
        <w:t>layer</w:t>
      </w:r>
      <w:r>
        <w:rPr>
          <w:spacing w:val="-8"/>
          <w:w w:val="110"/>
          <w:vertAlign w:val="baseline"/>
        </w:rPr>
        <w:t> </w:t>
      </w:r>
      <w:r>
        <w:rPr>
          <w:w w:val="110"/>
          <w:vertAlign w:val="baseline"/>
        </w:rPr>
        <w:t>of</w:t>
      </w:r>
      <w:r>
        <w:rPr>
          <w:spacing w:val="-9"/>
          <w:w w:val="110"/>
          <w:vertAlign w:val="baseline"/>
        </w:rPr>
        <w:t> </w:t>
      </w:r>
      <w:r>
        <w:rPr>
          <w:w w:val="110"/>
          <w:vertAlign w:val="baseline"/>
        </w:rPr>
        <w:t>the</w:t>
      </w:r>
      <w:r>
        <w:rPr>
          <w:spacing w:val="-8"/>
          <w:w w:val="110"/>
          <w:vertAlign w:val="baseline"/>
        </w:rPr>
        <w:t> </w:t>
      </w:r>
      <w:r>
        <w:rPr>
          <w:w w:val="110"/>
          <w:vertAlign w:val="baseline"/>
        </w:rPr>
        <w:t>specimen increased significantly, as shown in </w:t>
      </w:r>
      <w:hyperlink w:history="true" w:anchor="_bookmark7">
        <w:r>
          <w:rPr>
            <w:color w:val="2196D1"/>
            <w:w w:val="110"/>
            <w:vertAlign w:val="baseline"/>
          </w:rPr>
          <w:t>Fig. 3</w:t>
        </w:r>
      </w:hyperlink>
      <w:r>
        <w:rPr>
          <w:w w:val="110"/>
          <w:vertAlign w:val="baseline"/>
        </w:rPr>
        <w:t>(b). Compared with the</w:t>
      </w:r>
      <w:r>
        <w:rPr>
          <w:spacing w:val="29"/>
          <w:w w:val="110"/>
          <w:vertAlign w:val="baseline"/>
        </w:rPr>
        <w:t> </w:t>
      </w:r>
      <w:r>
        <w:rPr>
          <w:spacing w:val="-4"/>
          <w:w w:val="110"/>
          <w:vertAlign w:val="baseline"/>
        </w:rPr>
        <w:t>USR</w:t>
      </w:r>
    </w:p>
    <w:p>
      <w:pPr>
        <w:spacing w:after="0" w:line="273" w:lineRule="auto"/>
        <w:jc w:val="both"/>
        <w:sectPr>
          <w:headerReference w:type="default" r:id="rId16"/>
          <w:footerReference w:type="default" r:id="rId17"/>
          <w:pgSz w:w="11910" w:h="15880"/>
          <w:pgMar w:header="673" w:footer="585" w:top="880" w:bottom="780" w:left="620" w:right="640"/>
          <w:pgNumType w:start="2"/>
          <w:cols w:num="2" w:equalWidth="0">
            <w:col w:w="5195" w:space="185"/>
            <w:col w:w="5270"/>
          </w:cols>
        </w:sectPr>
      </w:pPr>
    </w:p>
    <w:p>
      <w:pPr>
        <w:pStyle w:val="BodyText"/>
        <w:spacing w:before="8"/>
        <w:rPr>
          <w:sz w:val="4"/>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9"/>
        <w:gridCol w:w="818"/>
        <w:gridCol w:w="818"/>
        <w:gridCol w:w="818"/>
        <w:gridCol w:w="819"/>
        <w:gridCol w:w="819"/>
        <w:gridCol w:w="819"/>
        <w:gridCol w:w="819"/>
        <w:gridCol w:w="818"/>
        <w:gridCol w:w="818"/>
        <w:gridCol w:w="819"/>
        <w:gridCol w:w="819"/>
        <w:gridCol w:w="584"/>
      </w:tblGrid>
      <w:tr>
        <w:trPr>
          <w:trHeight w:val="253" w:hRule="atLeast"/>
        </w:trPr>
        <w:tc>
          <w:tcPr>
            <w:tcW w:w="829" w:type="dxa"/>
            <w:tcBorders>
              <w:top w:val="single" w:sz="4" w:space="0" w:color="000000"/>
              <w:bottom w:val="single" w:sz="4" w:space="0" w:color="000000"/>
            </w:tcBorders>
          </w:tcPr>
          <w:p>
            <w:pPr>
              <w:pStyle w:val="TableParagraph"/>
              <w:ind w:left="119"/>
              <w:rPr>
                <w:sz w:val="12"/>
              </w:rPr>
            </w:pPr>
            <w:r>
              <w:rPr>
                <w:w w:val="115"/>
                <w:sz w:val="12"/>
              </w:rPr>
              <w:t>Element</w:t>
            </w:r>
          </w:p>
        </w:tc>
        <w:tc>
          <w:tcPr>
            <w:tcW w:w="818" w:type="dxa"/>
            <w:tcBorders>
              <w:top w:val="single" w:sz="4" w:space="0" w:color="000000"/>
              <w:bottom w:val="single" w:sz="4" w:space="0" w:color="000000"/>
            </w:tcBorders>
          </w:tcPr>
          <w:p>
            <w:pPr>
              <w:pStyle w:val="TableParagraph"/>
              <w:rPr>
                <w:sz w:val="12"/>
              </w:rPr>
            </w:pPr>
            <w:r>
              <w:rPr>
                <w:w w:val="99"/>
                <w:sz w:val="12"/>
              </w:rPr>
              <w:t>C</w:t>
            </w:r>
          </w:p>
        </w:tc>
        <w:tc>
          <w:tcPr>
            <w:tcW w:w="818" w:type="dxa"/>
            <w:tcBorders>
              <w:top w:val="single" w:sz="4" w:space="0" w:color="000000"/>
              <w:bottom w:val="single" w:sz="4" w:space="0" w:color="000000"/>
            </w:tcBorders>
          </w:tcPr>
          <w:p>
            <w:pPr>
              <w:pStyle w:val="TableParagraph"/>
              <w:rPr>
                <w:sz w:val="12"/>
              </w:rPr>
            </w:pPr>
            <w:r>
              <w:rPr>
                <w:w w:val="110"/>
                <w:sz w:val="12"/>
              </w:rPr>
              <w:t>Ni</w:t>
            </w:r>
          </w:p>
        </w:tc>
        <w:tc>
          <w:tcPr>
            <w:tcW w:w="818" w:type="dxa"/>
            <w:tcBorders>
              <w:top w:val="single" w:sz="4" w:space="0" w:color="000000"/>
              <w:bottom w:val="single" w:sz="4" w:space="0" w:color="000000"/>
            </w:tcBorders>
          </w:tcPr>
          <w:p>
            <w:pPr>
              <w:pStyle w:val="TableParagraph"/>
              <w:ind w:left="244"/>
              <w:rPr>
                <w:sz w:val="12"/>
              </w:rPr>
            </w:pPr>
            <w:r>
              <w:rPr>
                <w:w w:val="110"/>
                <w:sz w:val="12"/>
              </w:rPr>
              <w:t>Cr</w:t>
            </w:r>
          </w:p>
        </w:tc>
        <w:tc>
          <w:tcPr>
            <w:tcW w:w="819" w:type="dxa"/>
            <w:tcBorders>
              <w:top w:val="single" w:sz="4" w:space="0" w:color="000000"/>
              <w:bottom w:val="single" w:sz="4" w:space="0" w:color="000000"/>
            </w:tcBorders>
          </w:tcPr>
          <w:p>
            <w:pPr>
              <w:pStyle w:val="TableParagraph"/>
              <w:ind w:left="243"/>
              <w:rPr>
                <w:sz w:val="12"/>
              </w:rPr>
            </w:pPr>
            <w:r>
              <w:rPr>
                <w:w w:val="110"/>
                <w:sz w:val="12"/>
              </w:rPr>
              <w:t>Mn</w:t>
            </w:r>
          </w:p>
        </w:tc>
        <w:tc>
          <w:tcPr>
            <w:tcW w:w="819" w:type="dxa"/>
            <w:tcBorders>
              <w:top w:val="single" w:sz="4" w:space="0" w:color="000000"/>
              <w:bottom w:val="single" w:sz="4" w:space="0" w:color="000000"/>
            </w:tcBorders>
          </w:tcPr>
          <w:p>
            <w:pPr>
              <w:pStyle w:val="TableParagraph"/>
              <w:ind w:left="242"/>
              <w:rPr>
                <w:sz w:val="12"/>
              </w:rPr>
            </w:pPr>
            <w:r>
              <w:rPr>
                <w:w w:val="105"/>
                <w:sz w:val="12"/>
              </w:rPr>
              <w:t>Si</w:t>
            </w:r>
          </w:p>
        </w:tc>
        <w:tc>
          <w:tcPr>
            <w:tcW w:w="819" w:type="dxa"/>
            <w:tcBorders>
              <w:top w:val="single" w:sz="4" w:space="0" w:color="000000"/>
              <w:bottom w:val="single" w:sz="4" w:space="0" w:color="000000"/>
            </w:tcBorders>
          </w:tcPr>
          <w:p>
            <w:pPr>
              <w:pStyle w:val="TableParagraph"/>
              <w:ind w:left="240"/>
              <w:rPr>
                <w:sz w:val="12"/>
              </w:rPr>
            </w:pPr>
            <w:r>
              <w:rPr>
                <w:w w:val="105"/>
                <w:sz w:val="12"/>
              </w:rPr>
              <w:t>Al</w:t>
            </w:r>
          </w:p>
        </w:tc>
        <w:tc>
          <w:tcPr>
            <w:tcW w:w="819" w:type="dxa"/>
            <w:tcBorders>
              <w:top w:val="single" w:sz="4" w:space="0" w:color="000000"/>
              <w:bottom w:val="single" w:sz="4" w:space="0" w:color="000000"/>
            </w:tcBorders>
          </w:tcPr>
          <w:p>
            <w:pPr>
              <w:pStyle w:val="TableParagraph"/>
              <w:ind w:left="239"/>
              <w:rPr>
                <w:sz w:val="12"/>
              </w:rPr>
            </w:pPr>
            <w:r>
              <w:rPr>
                <w:w w:val="110"/>
                <w:sz w:val="12"/>
              </w:rPr>
              <w:t>Mo</w:t>
            </w:r>
          </w:p>
        </w:tc>
        <w:tc>
          <w:tcPr>
            <w:tcW w:w="818" w:type="dxa"/>
            <w:tcBorders>
              <w:top w:val="single" w:sz="4" w:space="0" w:color="000000"/>
              <w:bottom w:val="single" w:sz="4" w:space="0" w:color="000000"/>
            </w:tcBorders>
          </w:tcPr>
          <w:p>
            <w:pPr>
              <w:pStyle w:val="TableParagraph"/>
              <w:ind w:left="237"/>
              <w:rPr>
                <w:sz w:val="12"/>
              </w:rPr>
            </w:pPr>
            <w:r>
              <w:rPr>
                <w:w w:val="97"/>
                <w:sz w:val="12"/>
              </w:rPr>
              <w:t>V</w:t>
            </w:r>
          </w:p>
        </w:tc>
        <w:tc>
          <w:tcPr>
            <w:tcW w:w="818" w:type="dxa"/>
            <w:tcBorders>
              <w:top w:val="single" w:sz="4" w:space="0" w:color="000000"/>
              <w:bottom w:val="single" w:sz="4" w:space="0" w:color="000000"/>
            </w:tcBorders>
          </w:tcPr>
          <w:p>
            <w:pPr>
              <w:pStyle w:val="TableParagraph"/>
              <w:ind w:left="236"/>
              <w:rPr>
                <w:sz w:val="12"/>
              </w:rPr>
            </w:pPr>
            <w:r>
              <w:rPr>
                <w:w w:val="110"/>
                <w:sz w:val="12"/>
              </w:rPr>
              <w:t>Cu</w:t>
            </w:r>
          </w:p>
        </w:tc>
        <w:tc>
          <w:tcPr>
            <w:tcW w:w="819" w:type="dxa"/>
            <w:tcBorders>
              <w:top w:val="single" w:sz="4" w:space="0" w:color="000000"/>
              <w:bottom w:val="single" w:sz="4" w:space="0" w:color="000000"/>
            </w:tcBorders>
          </w:tcPr>
          <w:p>
            <w:pPr>
              <w:pStyle w:val="TableParagraph"/>
              <w:ind w:left="235"/>
              <w:rPr>
                <w:sz w:val="12"/>
              </w:rPr>
            </w:pPr>
            <w:r>
              <w:rPr>
                <w:w w:val="110"/>
                <w:sz w:val="12"/>
              </w:rPr>
              <w:t>P</w:t>
            </w:r>
          </w:p>
        </w:tc>
        <w:tc>
          <w:tcPr>
            <w:tcW w:w="819" w:type="dxa"/>
            <w:tcBorders>
              <w:top w:val="single" w:sz="4" w:space="0" w:color="000000"/>
              <w:bottom w:val="single" w:sz="4" w:space="0" w:color="000000"/>
            </w:tcBorders>
          </w:tcPr>
          <w:p>
            <w:pPr>
              <w:pStyle w:val="TableParagraph"/>
              <w:ind w:left="234"/>
              <w:rPr>
                <w:sz w:val="12"/>
              </w:rPr>
            </w:pPr>
            <w:r>
              <w:rPr>
                <w:w w:val="99"/>
                <w:sz w:val="12"/>
              </w:rPr>
              <w:t>S</w:t>
            </w:r>
          </w:p>
        </w:tc>
        <w:tc>
          <w:tcPr>
            <w:tcW w:w="584" w:type="dxa"/>
            <w:tcBorders>
              <w:top w:val="single" w:sz="4" w:space="0" w:color="000000"/>
              <w:bottom w:val="single" w:sz="4" w:space="0" w:color="000000"/>
            </w:tcBorders>
          </w:tcPr>
          <w:p>
            <w:pPr>
              <w:pStyle w:val="TableParagraph"/>
              <w:ind w:left="232"/>
              <w:rPr>
                <w:sz w:val="12"/>
              </w:rPr>
            </w:pPr>
            <w:r>
              <w:rPr>
                <w:w w:val="110"/>
                <w:sz w:val="12"/>
              </w:rPr>
              <w:t>Fe</w:t>
            </w:r>
          </w:p>
        </w:tc>
      </w:tr>
      <w:tr>
        <w:trPr>
          <w:trHeight w:val="253" w:hRule="atLeast"/>
        </w:trPr>
        <w:tc>
          <w:tcPr>
            <w:tcW w:w="829" w:type="dxa"/>
            <w:tcBorders>
              <w:top w:val="single" w:sz="4" w:space="0" w:color="000000"/>
              <w:bottom w:val="single" w:sz="4" w:space="0" w:color="000000"/>
            </w:tcBorders>
          </w:tcPr>
          <w:p>
            <w:pPr>
              <w:pStyle w:val="TableParagraph"/>
              <w:ind w:left="119"/>
              <w:rPr>
                <w:sz w:val="12"/>
              </w:rPr>
            </w:pPr>
            <w:r>
              <w:rPr>
                <w:w w:val="115"/>
                <w:sz w:val="12"/>
              </w:rPr>
              <w:t>Content</w:t>
            </w:r>
          </w:p>
        </w:tc>
        <w:tc>
          <w:tcPr>
            <w:tcW w:w="818" w:type="dxa"/>
            <w:tcBorders>
              <w:top w:val="single" w:sz="4" w:space="0" w:color="000000"/>
              <w:bottom w:val="single" w:sz="4" w:space="0" w:color="000000"/>
            </w:tcBorders>
          </w:tcPr>
          <w:p>
            <w:pPr>
              <w:pStyle w:val="TableParagraph"/>
              <w:rPr>
                <w:sz w:val="12"/>
              </w:rPr>
            </w:pPr>
            <w:r>
              <w:rPr>
                <w:w w:val="120"/>
                <w:sz w:val="12"/>
              </w:rPr>
              <w:t>0.260</w:t>
            </w:r>
          </w:p>
        </w:tc>
        <w:tc>
          <w:tcPr>
            <w:tcW w:w="818" w:type="dxa"/>
            <w:tcBorders>
              <w:top w:val="single" w:sz="4" w:space="0" w:color="000000"/>
              <w:bottom w:val="single" w:sz="4" w:space="0" w:color="000000"/>
            </w:tcBorders>
          </w:tcPr>
          <w:p>
            <w:pPr>
              <w:pStyle w:val="TableParagraph"/>
              <w:rPr>
                <w:sz w:val="12"/>
              </w:rPr>
            </w:pPr>
            <w:r>
              <w:rPr>
                <w:w w:val="120"/>
                <w:sz w:val="12"/>
              </w:rPr>
              <w:t>2.100</w:t>
            </w:r>
          </w:p>
        </w:tc>
        <w:tc>
          <w:tcPr>
            <w:tcW w:w="818" w:type="dxa"/>
            <w:tcBorders>
              <w:top w:val="single" w:sz="4" w:space="0" w:color="000000"/>
              <w:bottom w:val="single" w:sz="4" w:space="0" w:color="000000"/>
            </w:tcBorders>
          </w:tcPr>
          <w:p>
            <w:pPr>
              <w:pStyle w:val="TableParagraph"/>
              <w:ind w:left="244"/>
              <w:rPr>
                <w:sz w:val="12"/>
              </w:rPr>
            </w:pPr>
            <w:r>
              <w:rPr>
                <w:w w:val="120"/>
                <w:sz w:val="12"/>
              </w:rPr>
              <w:t>1.550</w:t>
            </w:r>
          </w:p>
        </w:tc>
        <w:tc>
          <w:tcPr>
            <w:tcW w:w="819" w:type="dxa"/>
            <w:tcBorders>
              <w:top w:val="single" w:sz="4" w:space="0" w:color="000000"/>
              <w:bottom w:val="single" w:sz="4" w:space="0" w:color="000000"/>
            </w:tcBorders>
          </w:tcPr>
          <w:p>
            <w:pPr>
              <w:pStyle w:val="TableParagraph"/>
              <w:ind w:left="243"/>
              <w:rPr>
                <w:sz w:val="12"/>
              </w:rPr>
            </w:pPr>
            <w:r>
              <w:rPr>
                <w:w w:val="120"/>
                <w:sz w:val="12"/>
              </w:rPr>
              <w:t>0.660</w:t>
            </w:r>
          </w:p>
        </w:tc>
        <w:tc>
          <w:tcPr>
            <w:tcW w:w="819" w:type="dxa"/>
            <w:tcBorders>
              <w:top w:val="single" w:sz="4" w:space="0" w:color="000000"/>
              <w:bottom w:val="single" w:sz="4" w:space="0" w:color="000000"/>
            </w:tcBorders>
          </w:tcPr>
          <w:p>
            <w:pPr>
              <w:pStyle w:val="TableParagraph"/>
              <w:ind w:left="242"/>
              <w:rPr>
                <w:sz w:val="12"/>
              </w:rPr>
            </w:pPr>
            <w:r>
              <w:rPr>
                <w:w w:val="120"/>
                <w:sz w:val="12"/>
              </w:rPr>
              <w:t>0.260</w:t>
            </w:r>
          </w:p>
        </w:tc>
        <w:tc>
          <w:tcPr>
            <w:tcW w:w="819" w:type="dxa"/>
            <w:tcBorders>
              <w:top w:val="single" w:sz="4" w:space="0" w:color="000000"/>
              <w:bottom w:val="single" w:sz="4" w:space="0" w:color="000000"/>
            </w:tcBorders>
          </w:tcPr>
          <w:p>
            <w:pPr>
              <w:pStyle w:val="TableParagraph"/>
              <w:ind w:left="240"/>
              <w:rPr>
                <w:sz w:val="12"/>
              </w:rPr>
            </w:pPr>
            <w:r>
              <w:rPr>
                <w:w w:val="120"/>
                <w:sz w:val="12"/>
              </w:rPr>
              <w:t>0.097</w:t>
            </w:r>
          </w:p>
        </w:tc>
        <w:tc>
          <w:tcPr>
            <w:tcW w:w="819" w:type="dxa"/>
            <w:tcBorders>
              <w:top w:val="single" w:sz="4" w:space="0" w:color="000000"/>
              <w:bottom w:val="single" w:sz="4" w:space="0" w:color="000000"/>
            </w:tcBorders>
          </w:tcPr>
          <w:p>
            <w:pPr>
              <w:pStyle w:val="TableParagraph"/>
              <w:ind w:left="239"/>
              <w:rPr>
                <w:sz w:val="12"/>
              </w:rPr>
            </w:pPr>
            <w:r>
              <w:rPr>
                <w:w w:val="120"/>
                <w:sz w:val="12"/>
              </w:rPr>
              <w:t>0.011</w:t>
            </w:r>
          </w:p>
        </w:tc>
        <w:tc>
          <w:tcPr>
            <w:tcW w:w="818" w:type="dxa"/>
            <w:tcBorders>
              <w:top w:val="single" w:sz="4" w:space="0" w:color="000000"/>
              <w:bottom w:val="single" w:sz="4" w:space="0" w:color="000000"/>
            </w:tcBorders>
          </w:tcPr>
          <w:p>
            <w:pPr>
              <w:pStyle w:val="TableParagraph"/>
              <w:ind w:left="237"/>
              <w:rPr>
                <w:sz w:val="12"/>
              </w:rPr>
            </w:pPr>
            <w:r>
              <w:rPr>
                <w:w w:val="120"/>
                <w:sz w:val="12"/>
              </w:rPr>
              <w:t>0.105</w:t>
            </w:r>
          </w:p>
        </w:tc>
        <w:tc>
          <w:tcPr>
            <w:tcW w:w="818" w:type="dxa"/>
            <w:tcBorders>
              <w:top w:val="single" w:sz="4" w:space="0" w:color="000000"/>
              <w:bottom w:val="single" w:sz="4" w:space="0" w:color="000000"/>
            </w:tcBorders>
          </w:tcPr>
          <w:p>
            <w:pPr>
              <w:pStyle w:val="TableParagraph"/>
              <w:ind w:left="236"/>
              <w:rPr>
                <w:sz w:val="12"/>
              </w:rPr>
            </w:pPr>
            <w:r>
              <w:rPr>
                <w:w w:val="120"/>
                <w:sz w:val="12"/>
              </w:rPr>
              <w:t>0.030</w:t>
            </w:r>
          </w:p>
        </w:tc>
        <w:tc>
          <w:tcPr>
            <w:tcW w:w="819" w:type="dxa"/>
            <w:tcBorders>
              <w:top w:val="single" w:sz="4" w:space="0" w:color="000000"/>
              <w:bottom w:val="single" w:sz="4" w:space="0" w:color="000000"/>
            </w:tcBorders>
          </w:tcPr>
          <w:p>
            <w:pPr>
              <w:pStyle w:val="TableParagraph"/>
              <w:ind w:left="235"/>
              <w:rPr>
                <w:sz w:val="12"/>
              </w:rPr>
            </w:pPr>
            <w:r>
              <w:rPr>
                <w:w w:val="120"/>
                <w:sz w:val="12"/>
              </w:rPr>
              <w:t>0.016</w:t>
            </w:r>
          </w:p>
        </w:tc>
        <w:tc>
          <w:tcPr>
            <w:tcW w:w="819" w:type="dxa"/>
            <w:tcBorders>
              <w:top w:val="single" w:sz="4" w:space="0" w:color="000000"/>
              <w:bottom w:val="single" w:sz="4" w:space="0" w:color="000000"/>
            </w:tcBorders>
          </w:tcPr>
          <w:p>
            <w:pPr>
              <w:pStyle w:val="TableParagraph"/>
              <w:ind w:left="234"/>
              <w:rPr>
                <w:sz w:val="12"/>
              </w:rPr>
            </w:pPr>
            <w:r>
              <w:rPr>
                <w:w w:val="120"/>
                <w:sz w:val="12"/>
              </w:rPr>
              <w:t>0.007</w:t>
            </w:r>
          </w:p>
        </w:tc>
        <w:tc>
          <w:tcPr>
            <w:tcW w:w="584" w:type="dxa"/>
            <w:tcBorders>
              <w:top w:val="single" w:sz="4" w:space="0" w:color="000000"/>
              <w:bottom w:val="single" w:sz="4" w:space="0" w:color="000000"/>
            </w:tcBorders>
          </w:tcPr>
          <w:p>
            <w:pPr>
              <w:pStyle w:val="TableParagraph"/>
              <w:ind w:left="232"/>
              <w:rPr>
                <w:sz w:val="12"/>
              </w:rPr>
            </w:pPr>
            <w:r>
              <w:rPr>
                <w:w w:val="110"/>
                <w:sz w:val="12"/>
              </w:rPr>
              <w:t>Bal.</w:t>
            </w:r>
          </w:p>
        </w:tc>
      </w:tr>
    </w:tbl>
    <w:p>
      <w:pPr>
        <w:spacing w:after="0"/>
        <w:rPr>
          <w:sz w:val="12"/>
        </w:rPr>
        <w:sectPr>
          <w:type w:val="continuous"/>
          <w:pgSz w:w="11910" w:h="15880"/>
          <w:pgMar w:top="580" w:bottom="280" w:left="620" w:right="640"/>
        </w:sectPr>
      </w:pPr>
    </w:p>
    <w:p>
      <w:pPr>
        <w:pStyle w:val="BodyText"/>
        <w:spacing w:before="6" w:after="1"/>
        <w:rPr>
          <w:sz w:val="20"/>
        </w:rPr>
      </w:pPr>
    </w:p>
    <w:p>
      <w:pPr>
        <w:pStyle w:val="BodyText"/>
        <w:ind w:left="1388"/>
        <w:rPr>
          <w:sz w:val="20"/>
        </w:rPr>
      </w:pPr>
      <w:r>
        <w:rPr>
          <w:sz w:val="20"/>
        </w:rPr>
        <w:drawing>
          <wp:inline distT="0" distB="0" distL="0" distR="0">
            <wp:extent cx="5024958" cy="3523488"/>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8" cstate="print"/>
                    <a:stretch>
                      <a:fillRect/>
                    </a:stretch>
                  </pic:blipFill>
                  <pic:spPr>
                    <a:xfrm>
                      <a:off x="0" y="0"/>
                      <a:ext cx="5024958" cy="3523488"/>
                    </a:xfrm>
                    <a:prstGeom prst="rect">
                      <a:avLst/>
                    </a:prstGeom>
                  </pic:spPr>
                </pic:pic>
              </a:graphicData>
            </a:graphic>
          </wp:inline>
        </w:drawing>
      </w:r>
      <w:r>
        <w:rPr>
          <w:sz w:val="20"/>
        </w:rPr>
      </w:r>
    </w:p>
    <w:p>
      <w:pPr>
        <w:pStyle w:val="BodyText"/>
        <w:spacing w:before="1"/>
        <w:rPr>
          <w:sz w:val="6"/>
        </w:rPr>
      </w:pPr>
    </w:p>
    <w:p>
      <w:pPr>
        <w:spacing w:after="0"/>
        <w:rPr>
          <w:sz w:val="6"/>
        </w:rPr>
        <w:sectPr>
          <w:pgSz w:w="11910" w:h="15880"/>
          <w:pgMar w:header="673" w:footer="585" w:top="880" w:bottom="780" w:left="620" w:right="640"/>
        </w:sectPr>
      </w:pPr>
    </w:p>
    <w:p>
      <w:pPr>
        <w:pStyle w:val="BodyText"/>
        <w:rPr>
          <w:sz w:val="22"/>
        </w:rPr>
      </w:pPr>
    </w:p>
    <w:p>
      <w:pPr>
        <w:pStyle w:val="BodyText"/>
        <w:rPr>
          <w:sz w:val="22"/>
        </w:rPr>
      </w:pPr>
    </w:p>
    <w:p>
      <w:pPr>
        <w:spacing w:line="153" w:lineRule="exact" w:before="162"/>
        <w:ind w:left="131" w:right="0" w:firstLine="0"/>
        <w:jc w:val="left"/>
        <w:rPr>
          <w:rFonts w:ascii="Cambria"/>
          <w:b/>
          <w:sz w:val="14"/>
        </w:rPr>
      </w:pPr>
      <w:bookmarkStart w:name="_bookmark4" w:id="22"/>
      <w:bookmarkEnd w:id="22"/>
      <w:r>
        <w:rPr/>
      </w:r>
      <w:bookmarkStart w:name="_bookmark5" w:id="23"/>
      <w:bookmarkEnd w:id="23"/>
      <w:r>
        <w:rPr/>
      </w:r>
      <w:r>
        <w:rPr>
          <w:rFonts w:ascii="Cambria"/>
          <w:b/>
          <w:sz w:val="14"/>
        </w:rPr>
        <w:t>Table 2</w:t>
      </w:r>
    </w:p>
    <w:p>
      <w:pPr>
        <w:spacing w:before="99"/>
        <w:ind w:left="2551" w:right="0" w:firstLine="0"/>
        <w:jc w:val="left"/>
        <w:rPr>
          <w:sz w:val="14"/>
        </w:rPr>
      </w:pPr>
      <w:r>
        <w:rPr/>
        <w:br w:type="column"/>
      </w:r>
      <w:r>
        <w:rPr>
          <w:rFonts w:ascii="Cambria"/>
          <w:b/>
          <w:w w:val="110"/>
          <w:sz w:val="14"/>
        </w:rPr>
        <w:t>Fig. 1. </w:t>
      </w:r>
      <w:r>
        <w:rPr>
          <w:w w:val="110"/>
          <w:sz w:val="14"/>
        </w:rPr>
        <w:t>Schematic diagram of EUSR processing.</w:t>
      </w:r>
    </w:p>
    <w:p>
      <w:pPr>
        <w:pStyle w:val="BodyText"/>
        <w:spacing w:before="4"/>
        <w:rPr>
          <w:sz w:val="23"/>
        </w:rPr>
      </w:pPr>
    </w:p>
    <w:p>
      <w:pPr>
        <w:pStyle w:val="ListParagraph"/>
        <w:numPr>
          <w:ilvl w:val="1"/>
          <w:numId w:val="1"/>
        </w:numPr>
        <w:tabs>
          <w:tab w:pos="4622" w:val="left" w:leader="none"/>
        </w:tabs>
        <w:spacing w:line="240" w:lineRule="auto" w:before="0" w:after="0"/>
        <w:ind w:left="4621" w:right="0" w:hanging="367"/>
        <w:jc w:val="left"/>
        <w:rPr>
          <w:i/>
          <w:sz w:val="16"/>
        </w:rPr>
      </w:pPr>
      <w:bookmarkStart w:name="3.2 Surface roughness" w:id="24"/>
      <w:bookmarkEnd w:id="24"/>
      <w:r>
        <w:rPr/>
      </w:r>
      <w:bookmarkStart w:name="3.2 Surface roughness" w:id="25"/>
      <w:bookmarkEnd w:id="25"/>
      <w:r>
        <w:rPr>
          <w:i/>
          <w:sz w:val="16"/>
        </w:rPr>
        <w:t>Surface</w:t>
      </w:r>
      <w:r>
        <w:rPr>
          <w:i/>
          <w:spacing w:val="12"/>
          <w:sz w:val="16"/>
        </w:rPr>
        <w:t> </w:t>
      </w:r>
      <w:r>
        <w:rPr>
          <w:i/>
          <w:sz w:val="16"/>
        </w:rPr>
        <w:t>roughness</w:t>
      </w:r>
    </w:p>
    <w:p>
      <w:pPr>
        <w:spacing w:after="0" w:line="240" w:lineRule="auto"/>
        <w:jc w:val="left"/>
        <w:rPr>
          <w:sz w:val="16"/>
        </w:rPr>
        <w:sectPr>
          <w:type w:val="continuous"/>
          <w:pgSz w:w="11910" w:h="15880"/>
          <w:pgMar w:top="580" w:bottom="280" w:left="620" w:right="640"/>
          <w:cols w:num="2" w:equalWidth="0">
            <w:col w:w="676" w:space="581"/>
            <w:col w:w="9393"/>
          </w:cols>
        </w:sectPr>
      </w:pPr>
    </w:p>
    <w:p>
      <w:pPr>
        <w:tabs>
          <w:tab w:pos="5153" w:val="left" w:leader="none"/>
        </w:tabs>
        <w:spacing w:before="41"/>
        <w:ind w:left="131" w:right="0" w:firstLine="0"/>
        <w:jc w:val="left"/>
        <w:rPr>
          <w:sz w:val="14"/>
        </w:rPr>
      </w:pPr>
      <w:r>
        <w:rPr>
          <w:w w:val="110"/>
          <w:sz w:val="14"/>
          <w:u w:val="single"/>
        </w:rPr>
        <w:t>EUSR test</w:t>
      </w:r>
      <w:r>
        <w:rPr>
          <w:spacing w:val="11"/>
          <w:w w:val="110"/>
          <w:sz w:val="14"/>
          <w:u w:val="single"/>
        </w:rPr>
        <w:t> </w:t>
      </w:r>
      <w:r>
        <w:rPr>
          <w:w w:val="110"/>
          <w:sz w:val="14"/>
          <w:u w:val="single"/>
        </w:rPr>
        <w:t>parameters.</w:t>
      </w:r>
      <w:r>
        <w:rPr>
          <w:sz w:val="14"/>
          <w:u w:val="single"/>
        </w:rPr>
        <w:tab/>
      </w:r>
    </w:p>
    <w:p>
      <w:pPr>
        <w:pStyle w:val="BodyText"/>
        <w:spacing w:line="153" w:lineRule="exact" w:before="129"/>
        <w:ind w:left="131"/>
      </w:pPr>
      <w:r>
        <w:rPr/>
        <w:br w:type="column"/>
      </w:r>
      <w:r>
        <w:rPr>
          <w:w w:val="110"/>
        </w:rPr>
        <w:t>The fitted surface profile and surface roughness of the different</w:t>
      </w:r>
    </w:p>
    <w:p>
      <w:pPr>
        <w:spacing w:after="0" w:line="153" w:lineRule="exact"/>
        <w:sectPr>
          <w:type w:val="continuous"/>
          <w:pgSz w:w="11910" w:h="15880"/>
          <w:pgMar w:top="580" w:bottom="280" w:left="620" w:right="640"/>
          <w:cols w:num="2" w:equalWidth="0">
            <w:col w:w="5194" w:space="425"/>
            <w:col w:w="5031"/>
          </w:cols>
        </w:sectPr>
      </w:pPr>
    </w:p>
    <w:p>
      <w:pPr>
        <w:tabs>
          <w:tab w:pos="1054" w:val="left" w:leader="none"/>
        </w:tabs>
        <w:spacing w:before="41"/>
        <w:ind w:left="251" w:right="0" w:firstLine="0"/>
        <w:jc w:val="left"/>
        <w:rPr>
          <w:sz w:val="12"/>
        </w:rPr>
      </w:pPr>
      <w:r>
        <w:rPr>
          <w:w w:val="115"/>
          <w:sz w:val="12"/>
        </w:rPr>
        <w:t>specimens</w:t>
        <w:tab/>
      </w:r>
      <w:r>
        <w:rPr>
          <w:spacing w:val="-3"/>
          <w:w w:val="115"/>
          <w:sz w:val="12"/>
        </w:rPr>
        <w:t>Frequency</w:t>
      </w:r>
    </w:p>
    <w:p>
      <w:pPr>
        <w:spacing w:before="33"/>
        <w:ind w:left="1054" w:right="0" w:firstLine="0"/>
        <w:jc w:val="left"/>
        <w:rPr>
          <w:sz w:val="12"/>
        </w:rPr>
      </w:pPr>
      <w:r>
        <w:rPr>
          <w:w w:val="115"/>
          <w:sz w:val="12"/>
        </w:rPr>
        <w:t>(Hz)</w:t>
      </w:r>
    </w:p>
    <w:p>
      <w:pPr>
        <w:spacing w:line="297" w:lineRule="auto" w:before="41"/>
        <w:ind w:left="240" w:right="103" w:firstLine="0"/>
        <w:jc w:val="left"/>
        <w:rPr>
          <w:sz w:val="12"/>
        </w:rPr>
      </w:pPr>
      <w:r>
        <w:rPr/>
        <w:br w:type="column"/>
      </w:r>
      <w:r>
        <w:rPr>
          <w:w w:val="120"/>
          <w:sz w:val="12"/>
        </w:rPr>
        <w:t>Root- mean- square current</w:t>
      </w:r>
    </w:p>
    <w:p>
      <w:pPr>
        <w:spacing w:before="1"/>
        <w:ind w:left="240" w:right="0" w:firstLine="0"/>
        <w:jc w:val="left"/>
        <w:rPr>
          <w:sz w:val="12"/>
        </w:rPr>
      </w:pPr>
      <w:r>
        <w:rPr/>
        <w:pict>
          <v:group style="position:absolute;margin-left:37.612900pt;margin-top:18.180061pt;width:251.1pt;height:.5pt;mso-position-horizontal-relative:page;mso-position-vertical-relative:paragraph;z-index:251673600" coordorigin="752,364" coordsize="5022,10">
            <v:line style="position:absolute" from="752,369" to="1675,369" stroked="true" strokeweight=".499pt" strokecolor="#000000">
              <v:stroke dashstyle="solid"/>
            </v:line>
            <v:line style="position:absolute" from="1448,369" to="2542,369" stroked="true" strokeweight=".499pt" strokecolor="#000000">
              <v:stroke dashstyle="solid"/>
            </v:line>
            <v:line style="position:absolute" from="2315,369" to="3347,369" stroked="true" strokeweight=".499pt" strokecolor="#000000">
              <v:stroke dashstyle="solid"/>
            </v:line>
            <v:line style="position:absolute" from="3120,369" to="4103,369" stroked="true" strokeweight=".499pt" strokecolor="#000000">
              <v:stroke dashstyle="solid"/>
            </v:line>
            <v:line style="position:absolute" from="3876,369" to="4881,369" stroked="true" strokeweight=".499pt" strokecolor="#000000">
              <v:stroke dashstyle="solid"/>
            </v:line>
            <v:line style="position:absolute" from="4655,369" to="5773,369" stroked="true" strokeweight=".499pt" strokecolor="#000000">
              <v:stroke dashstyle="solid"/>
            </v:line>
            <w10:wrap type="none"/>
          </v:group>
        </w:pict>
      </w:r>
      <w:r>
        <w:rPr>
          <w:w w:val="120"/>
          <w:sz w:val="12"/>
        </w:rPr>
        <w:t>density </w:t>
      </w:r>
      <w:r>
        <w:rPr>
          <w:w w:val="115"/>
          <w:sz w:val="12"/>
        </w:rPr>
        <w:t>(A/mm</w:t>
      </w:r>
      <w:r>
        <w:rPr>
          <w:w w:val="115"/>
          <w:position w:val="6"/>
          <w:sz w:val="9"/>
        </w:rPr>
        <w:t>2</w:t>
      </w:r>
      <w:r>
        <w:rPr>
          <w:w w:val="115"/>
          <w:sz w:val="12"/>
        </w:rPr>
        <w:t>)</w:t>
      </w:r>
    </w:p>
    <w:p>
      <w:pPr>
        <w:spacing w:line="170" w:lineRule="atLeast" w:before="9"/>
        <w:ind w:left="249" w:right="0" w:firstLine="0"/>
        <w:jc w:val="left"/>
        <w:rPr>
          <w:sz w:val="12"/>
        </w:rPr>
      </w:pPr>
      <w:r>
        <w:rPr/>
        <w:br w:type="column"/>
      </w:r>
      <w:r>
        <w:rPr>
          <w:w w:val="120"/>
          <w:sz w:val="12"/>
        </w:rPr>
        <w:t>Peak current density </w:t>
      </w:r>
      <w:r>
        <w:rPr>
          <w:w w:val="115"/>
          <w:sz w:val="12"/>
        </w:rPr>
        <w:t>(A/mm</w:t>
      </w:r>
      <w:r>
        <w:rPr>
          <w:w w:val="115"/>
          <w:position w:val="6"/>
          <w:sz w:val="9"/>
        </w:rPr>
        <w:t>2</w:t>
      </w:r>
      <w:r>
        <w:rPr>
          <w:w w:val="115"/>
          <w:sz w:val="12"/>
        </w:rPr>
        <w:t>)</w:t>
      </w:r>
    </w:p>
    <w:p>
      <w:pPr>
        <w:spacing w:line="244" w:lineRule="auto" w:before="41"/>
        <w:ind w:left="201" w:right="-10" w:firstLine="0"/>
        <w:jc w:val="left"/>
        <w:rPr>
          <w:sz w:val="12"/>
        </w:rPr>
      </w:pPr>
      <w:r>
        <w:rPr/>
        <w:br w:type="column"/>
      </w:r>
      <w:r>
        <w:rPr>
          <w:w w:val="115"/>
          <w:sz w:val="12"/>
        </w:rPr>
        <w:t>Duration (</w:t>
      </w:r>
      <w:r>
        <w:rPr>
          <w:rFonts w:ascii="Lucida Sans Unicode" w:hAnsi="Lucida Sans Unicode"/>
          <w:w w:val="115"/>
          <w:sz w:val="13"/>
        </w:rPr>
        <w:t>μ</w:t>
      </w:r>
      <w:r>
        <w:rPr>
          <w:w w:val="115"/>
          <w:sz w:val="12"/>
        </w:rPr>
        <w:t>s)</w:t>
      </w:r>
    </w:p>
    <w:p>
      <w:pPr>
        <w:spacing w:line="172" w:lineRule="exact" w:before="15"/>
        <w:ind w:left="237" w:right="24" w:firstLine="0"/>
        <w:jc w:val="left"/>
        <w:rPr>
          <w:sz w:val="12"/>
        </w:rPr>
      </w:pPr>
      <w:r>
        <w:rPr/>
        <w:br w:type="column"/>
      </w:r>
      <w:r>
        <w:rPr>
          <w:w w:val="120"/>
          <w:sz w:val="12"/>
        </w:rPr>
        <w:t>Surface equilibrium temperature (</w:t>
      </w:r>
      <w:r>
        <w:rPr>
          <w:rFonts w:ascii="Lucida Sans Unicode" w:hAnsi="Lucida Sans Unicode"/>
          <w:w w:val="120"/>
          <w:position w:val="5"/>
          <w:sz w:val="9"/>
        </w:rPr>
        <w:t>◦</w:t>
      </w:r>
      <w:r>
        <w:rPr>
          <w:w w:val="120"/>
          <w:sz w:val="12"/>
        </w:rPr>
        <w:t>C)</w:t>
      </w:r>
    </w:p>
    <w:p>
      <w:pPr>
        <w:pStyle w:val="BodyText"/>
        <w:spacing w:before="56"/>
        <w:ind w:left="251"/>
        <w:jc w:val="both"/>
      </w:pPr>
      <w:r>
        <w:rPr/>
        <w:br w:type="column"/>
      </w:r>
      <w:r>
        <w:rPr>
          <w:w w:val="110"/>
        </w:rPr>
        <w:t>processed</w:t>
      </w:r>
      <w:r>
        <w:rPr>
          <w:spacing w:val="5"/>
          <w:w w:val="110"/>
        </w:rPr>
        <w:t> </w:t>
      </w:r>
      <w:r>
        <w:rPr>
          <w:w w:val="110"/>
        </w:rPr>
        <w:t>specimens</w:t>
      </w:r>
      <w:r>
        <w:rPr>
          <w:spacing w:val="7"/>
          <w:w w:val="110"/>
        </w:rPr>
        <w:t> </w:t>
      </w:r>
      <w:r>
        <w:rPr>
          <w:w w:val="110"/>
        </w:rPr>
        <w:t>in</w:t>
      </w:r>
      <w:r>
        <w:rPr>
          <w:spacing w:val="7"/>
          <w:w w:val="110"/>
        </w:rPr>
        <w:t> </w:t>
      </w:r>
      <w:r>
        <w:rPr>
          <w:w w:val="110"/>
        </w:rPr>
        <w:t>the</w:t>
      </w:r>
      <w:r>
        <w:rPr>
          <w:spacing w:val="6"/>
          <w:w w:val="110"/>
        </w:rPr>
        <w:t> </w:t>
      </w:r>
      <w:r>
        <w:rPr>
          <w:w w:val="110"/>
        </w:rPr>
        <w:t>axial</w:t>
      </w:r>
      <w:r>
        <w:rPr>
          <w:spacing w:val="6"/>
          <w:w w:val="110"/>
        </w:rPr>
        <w:t> </w:t>
      </w:r>
      <w:r>
        <w:rPr>
          <w:w w:val="110"/>
        </w:rPr>
        <w:t>direction,</w:t>
      </w:r>
      <w:r>
        <w:rPr>
          <w:spacing w:val="6"/>
          <w:w w:val="110"/>
        </w:rPr>
        <w:t> </w:t>
      </w:r>
      <w:r>
        <w:rPr>
          <w:w w:val="110"/>
        </w:rPr>
        <w:t>as</w:t>
      </w:r>
      <w:r>
        <w:rPr>
          <w:spacing w:val="6"/>
          <w:w w:val="110"/>
        </w:rPr>
        <w:t> </w:t>
      </w:r>
      <w:r>
        <w:rPr>
          <w:w w:val="110"/>
        </w:rPr>
        <w:t>shown</w:t>
      </w:r>
      <w:r>
        <w:rPr>
          <w:spacing w:val="6"/>
          <w:w w:val="110"/>
        </w:rPr>
        <w:t> </w:t>
      </w:r>
      <w:r>
        <w:rPr>
          <w:w w:val="110"/>
        </w:rPr>
        <w:t>in</w:t>
      </w:r>
      <w:r>
        <w:rPr>
          <w:spacing w:val="7"/>
          <w:w w:val="110"/>
        </w:rPr>
        <w:t> </w:t>
      </w:r>
      <w:hyperlink w:history="true" w:anchor="_bookmark8">
        <w:r>
          <w:rPr>
            <w:color w:val="2196D1"/>
            <w:w w:val="110"/>
          </w:rPr>
          <w:t>Fig.</w:t>
        </w:r>
        <w:r>
          <w:rPr>
            <w:color w:val="2196D1"/>
            <w:spacing w:val="5"/>
            <w:w w:val="110"/>
          </w:rPr>
          <w:t> </w:t>
        </w:r>
        <w:r>
          <w:rPr>
            <w:color w:val="2196D1"/>
            <w:w w:val="110"/>
          </w:rPr>
          <w:t>4</w:t>
        </w:r>
      </w:hyperlink>
      <w:r>
        <w:rPr>
          <w:w w:val="110"/>
        </w:rPr>
        <w:t>.</w:t>
      </w:r>
      <w:r>
        <w:rPr>
          <w:spacing w:val="6"/>
          <w:w w:val="110"/>
        </w:rPr>
        <w:t> </w:t>
      </w:r>
      <w:r>
        <w:rPr>
          <w:w w:val="110"/>
        </w:rPr>
        <w:t>A</w:t>
      </w:r>
      <w:r>
        <w:rPr>
          <w:spacing w:val="6"/>
          <w:w w:val="110"/>
        </w:rPr>
        <w:t> </w:t>
      </w:r>
      <w:r>
        <w:rPr>
          <w:w w:val="110"/>
        </w:rPr>
        <w:t>clear</w:t>
      </w:r>
    </w:p>
    <w:p>
      <w:pPr>
        <w:pStyle w:val="BodyText"/>
        <w:spacing w:line="225" w:lineRule="auto" w:before="34"/>
        <w:ind w:left="251" w:right="109"/>
        <w:jc w:val="both"/>
      </w:pPr>
      <w:r>
        <w:rPr/>
        <w:pict>
          <v:shape style="position:absolute;margin-left:509.272003pt;margin-top:13.01206pt;width:6.15pt;height:13.7pt;mso-position-horizontal-relative:page;mso-position-vertical-relative:paragraph;z-index:-252892160" type="#_x0000_t202" filled="false" stroked="false">
            <v:textbox inset="0,0,0,0">
              <w:txbxContent>
                <w:p>
                  <w:pPr>
                    <w:pStyle w:val="BodyText"/>
                    <w:spacing w:line="193" w:lineRule="exact"/>
                    <w:rPr>
                      <w:rFonts w:ascii="Lucida Sans Unicode"/>
                    </w:rPr>
                  </w:pPr>
                  <w:r>
                    <w:rPr>
                      <w:rFonts w:ascii="Lucida Sans Unicode"/>
                      <w:w w:val="96"/>
                    </w:rPr>
                    <w:t>=</w:t>
                  </w:r>
                </w:p>
              </w:txbxContent>
            </v:textbox>
            <w10:wrap type="none"/>
          </v:shape>
        </w:pict>
      </w:r>
      <w:r>
        <w:rPr>
          <w:w w:val="110"/>
        </w:rPr>
        <w:t>turning</w:t>
      </w:r>
      <w:r>
        <w:rPr>
          <w:spacing w:val="-6"/>
          <w:w w:val="110"/>
        </w:rPr>
        <w:t> </w:t>
      </w:r>
      <w:r>
        <w:rPr>
          <w:w w:val="110"/>
        </w:rPr>
        <w:t>profile</w:t>
      </w:r>
      <w:r>
        <w:rPr>
          <w:spacing w:val="-6"/>
          <w:w w:val="110"/>
        </w:rPr>
        <w:t> </w:t>
      </w:r>
      <w:r>
        <w:rPr>
          <w:w w:val="110"/>
        </w:rPr>
        <w:t>was</w:t>
      </w:r>
      <w:r>
        <w:rPr>
          <w:spacing w:val="-7"/>
          <w:w w:val="110"/>
        </w:rPr>
        <w:t> </w:t>
      </w:r>
      <w:r>
        <w:rPr>
          <w:w w:val="110"/>
        </w:rPr>
        <w:t>observed</w:t>
      </w:r>
      <w:r>
        <w:rPr>
          <w:spacing w:val="-6"/>
          <w:w w:val="110"/>
        </w:rPr>
        <w:t> </w:t>
      </w:r>
      <w:r>
        <w:rPr>
          <w:w w:val="110"/>
        </w:rPr>
        <w:t>on</w:t>
      </w:r>
      <w:r>
        <w:rPr>
          <w:spacing w:val="-7"/>
          <w:w w:val="110"/>
        </w:rPr>
        <w:t> </w:t>
      </w:r>
      <w:r>
        <w:rPr>
          <w:w w:val="110"/>
        </w:rPr>
        <w:t>the</w:t>
      </w:r>
      <w:r>
        <w:rPr>
          <w:spacing w:val="-6"/>
          <w:w w:val="110"/>
        </w:rPr>
        <w:t> </w:t>
      </w:r>
      <w:r>
        <w:rPr>
          <w:w w:val="110"/>
        </w:rPr>
        <w:t>surface</w:t>
      </w:r>
      <w:r>
        <w:rPr>
          <w:spacing w:val="-5"/>
          <w:w w:val="110"/>
        </w:rPr>
        <w:t> </w:t>
      </w:r>
      <w:r>
        <w:rPr>
          <w:w w:val="110"/>
        </w:rPr>
        <w:t>of</w:t>
      </w:r>
      <w:r>
        <w:rPr>
          <w:spacing w:val="-6"/>
          <w:w w:val="110"/>
        </w:rPr>
        <w:t> </w:t>
      </w:r>
      <w:r>
        <w:rPr>
          <w:w w:val="110"/>
        </w:rPr>
        <w:t>the</w:t>
      </w:r>
      <w:r>
        <w:rPr>
          <w:spacing w:val="-6"/>
          <w:w w:val="110"/>
        </w:rPr>
        <w:t> </w:t>
      </w:r>
      <w:r>
        <w:rPr>
          <w:w w:val="110"/>
        </w:rPr>
        <w:t>UT</w:t>
      </w:r>
      <w:r>
        <w:rPr>
          <w:spacing w:val="-6"/>
          <w:w w:val="110"/>
        </w:rPr>
        <w:t> </w:t>
      </w:r>
      <w:r>
        <w:rPr>
          <w:w w:val="110"/>
        </w:rPr>
        <w:t>specimen,</w:t>
      </w:r>
      <w:r>
        <w:rPr>
          <w:spacing w:val="-6"/>
          <w:w w:val="110"/>
        </w:rPr>
        <w:t> </w:t>
      </w:r>
      <w:r>
        <w:rPr>
          <w:w w:val="110"/>
        </w:rPr>
        <w:t>and</w:t>
      </w:r>
      <w:r>
        <w:rPr>
          <w:spacing w:val="-7"/>
          <w:w w:val="110"/>
        </w:rPr>
        <w:t> </w:t>
      </w:r>
      <w:r>
        <w:rPr>
          <w:w w:val="110"/>
        </w:rPr>
        <w:t>the surface roughness of the UT specimen was the largest, R</w:t>
      </w:r>
      <w:r>
        <w:rPr>
          <w:w w:val="110"/>
          <w:vertAlign w:val="subscript"/>
        </w:rPr>
        <w:t>a</w:t>
      </w:r>
      <w:r>
        <w:rPr>
          <w:spacing w:val="37"/>
          <w:w w:val="110"/>
          <w:vertAlign w:val="baseline"/>
        </w:rPr>
        <w:t> </w:t>
      </w:r>
      <w:r>
        <w:rPr>
          <w:w w:val="110"/>
          <w:vertAlign w:val="baseline"/>
        </w:rPr>
        <w:t>0.8169 </w:t>
      </w:r>
      <w:r>
        <w:rPr>
          <w:rFonts w:ascii="Lucida Sans Unicode" w:hAnsi="Lucida Sans Unicode"/>
          <w:w w:val="110"/>
          <w:sz w:val="17"/>
          <w:vertAlign w:val="baseline"/>
        </w:rPr>
        <w:t>μ</w:t>
      </w:r>
      <w:r>
        <w:rPr>
          <w:w w:val="110"/>
          <w:vertAlign w:val="baseline"/>
        </w:rPr>
        <w:t>m. After</w:t>
      </w:r>
      <w:r>
        <w:rPr>
          <w:spacing w:val="-10"/>
          <w:w w:val="110"/>
          <w:vertAlign w:val="baseline"/>
        </w:rPr>
        <w:t> </w:t>
      </w:r>
      <w:r>
        <w:rPr>
          <w:w w:val="110"/>
          <w:vertAlign w:val="baseline"/>
        </w:rPr>
        <w:t>the</w:t>
      </w:r>
      <w:r>
        <w:rPr>
          <w:spacing w:val="-9"/>
          <w:w w:val="110"/>
          <w:vertAlign w:val="baseline"/>
        </w:rPr>
        <w:t> </w:t>
      </w:r>
      <w:r>
        <w:rPr>
          <w:w w:val="110"/>
          <w:vertAlign w:val="baseline"/>
        </w:rPr>
        <w:t>USR</w:t>
      </w:r>
      <w:r>
        <w:rPr>
          <w:spacing w:val="-11"/>
          <w:w w:val="110"/>
          <w:vertAlign w:val="baseline"/>
        </w:rPr>
        <w:t> </w:t>
      </w:r>
      <w:r>
        <w:rPr>
          <w:w w:val="110"/>
          <w:vertAlign w:val="baseline"/>
        </w:rPr>
        <w:t>treatment,</w:t>
      </w:r>
      <w:r>
        <w:rPr>
          <w:spacing w:val="-9"/>
          <w:w w:val="110"/>
          <w:vertAlign w:val="baseline"/>
        </w:rPr>
        <w:t> </w:t>
      </w:r>
      <w:r>
        <w:rPr>
          <w:w w:val="110"/>
          <w:vertAlign w:val="baseline"/>
        </w:rPr>
        <w:t>the</w:t>
      </w:r>
      <w:r>
        <w:rPr>
          <w:spacing w:val="-10"/>
          <w:w w:val="110"/>
          <w:vertAlign w:val="baseline"/>
        </w:rPr>
        <w:t> </w:t>
      </w:r>
      <w:r>
        <w:rPr>
          <w:w w:val="110"/>
          <w:vertAlign w:val="baseline"/>
        </w:rPr>
        <w:t>turning</w:t>
      </w:r>
      <w:r>
        <w:rPr>
          <w:spacing w:val="-10"/>
          <w:w w:val="110"/>
          <w:vertAlign w:val="baseline"/>
        </w:rPr>
        <w:t> </w:t>
      </w:r>
      <w:r>
        <w:rPr>
          <w:w w:val="110"/>
          <w:vertAlign w:val="baseline"/>
        </w:rPr>
        <w:t>profile</w:t>
      </w:r>
      <w:r>
        <w:rPr>
          <w:spacing w:val="-11"/>
          <w:w w:val="110"/>
          <w:vertAlign w:val="baseline"/>
        </w:rPr>
        <w:t> </w:t>
      </w:r>
      <w:r>
        <w:rPr>
          <w:w w:val="110"/>
          <w:vertAlign w:val="baseline"/>
        </w:rPr>
        <w:t>of</w:t>
      </w:r>
      <w:r>
        <w:rPr>
          <w:spacing w:val="-10"/>
          <w:w w:val="110"/>
          <w:vertAlign w:val="baseline"/>
        </w:rPr>
        <w:t> </w:t>
      </w:r>
      <w:r>
        <w:rPr>
          <w:w w:val="110"/>
          <w:vertAlign w:val="baseline"/>
        </w:rPr>
        <w:t>the</w:t>
      </w:r>
      <w:r>
        <w:rPr>
          <w:spacing w:val="-9"/>
          <w:w w:val="110"/>
          <w:vertAlign w:val="baseline"/>
        </w:rPr>
        <w:t> </w:t>
      </w:r>
      <w:r>
        <w:rPr>
          <w:w w:val="110"/>
          <w:vertAlign w:val="baseline"/>
        </w:rPr>
        <w:t>specimen</w:t>
      </w:r>
      <w:r>
        <w:rPr>
          <w:spacing w:val="-10"/>
          <w:w w:val="110"/>
          <w:vertAlign w:val="baseline"/>
        </w:rPr>
        <w:t> </w:t>
      </w:r>
      <w:r>
        <w:rPr>
          <w:w w:val="110"/>
          <w:vertAlign w:val="baseline"/>
        </w:rPr>
        <w:t>surface</w:t>
      </w:r>
      <w:r>
        <w:rPr>
          <w:spacing w:val="-10"/>
          <w:w w:val="110"/>
          <w:vertAlign w:val="baseline"/>
        </w:rPr>
        <w:t> </w:t>
      </w:r>
      <w:r>
        <w:rPr>
          <w:w w:val="110"/>
          <w:vertAlign w:val="baseline"/>
        </w:rPr>
        <w:t>was</w:t>
      </w:r>
    </w:p>
    <w:p>
      <w:pPr>
        <w:pStyle w:val="BodyText"/>
        <w:spacing w:line="167" w:lineRule="exact" w:before="28"/>
        <w:ind w:left="252"/>
        <w:jc w:val="both"/>
      </w:pPr>
      <w:r>
        <w:rPr>
          <w:w w:val="110"/>
        </w:rPr>
        <w:t>corrected,</w:t>
      </w:r>
      <w:r>
        <w:rPr>
          <w:spacing w:val="-5"/>
          <w:w w:val="110"/>
        </w:rPr>
        <w:t> </w:t>
      </w:r>
      <w:r>
        <w:rPr>
          <w:w w:val="110"/>
        </w:rPr>
        <w:t>but</w:t>
      </w:r>
      <w:r>
        <w:rPr>
          <w:spacing w:val="-6"/>
          <w:w w:val="110"/>
        </w:rPr>
        <w:t> </w:t>
      </w:r>
      <w:r>
        <w:rPr>
          <w:w w:val="110"/>
        </w:rPr>
        <w:t>the</w:t>
      </w:r>
      <w:r>
        <w:rPr>
          <w:spacing w:val="-4"/>
          <w:w w:val="110"/>
        </w:rPr>
        <w:t> </w:t>
      </w:r>
      <w:r>
        <w:rPr>
          <w:w w:val="110"/>
        </w:rPr>
        <w:t>deeper</w:t>
      </w:r>
      <w:r>
        <w:rPr>
          <w:spacing w:val="-4"/>
          <w:w w:val="110"/>
        </w:rPr>
        <w:t> </w:t>
      </w:r>
      <w:r>
        <w:rPr>
          <w:w w:val="110"/>
        </w:rPr>
        <w:t>grooves</w:t>
      </w:r>
      <w:r>
        <w:rPr>
          <w:spacing w:val="-5"/>
          <w:w w:val="110"/>
        </w:rPr>
        <w:t> </w:t>
      </w:r>
      <w:r>
        <w:rPr>
          <w:w w:val="110"/>
        </w:rPr>
        <w:t>were</w:t>
      </w:r>
      <w:r>
        <w:rPr>
          <w:spacing w:val="-5"/>
          <w:w w:val="110"/>
        </w:rPr>
        <w:t> </w:t>
      </w:r>
      <w:r>
        <w:rPr>
          <w:w w:val="110"/>
        </w:rPr>
        <w:t>not</w:t>
      </w:r>
      <w:r>
        <w:rPr>
          <w:spacing w:val="-6"/>
          <w:w w:val="110"/>
        </w:rPr>
        <w:t> </w:t>
      </w:r>
      <w:r>
        <w:rPr>
          <w:w w:val="110"/>
        </w:rPr>
        <w:t>effectively</w:t>
      </w:r>
      <w:r>
        <w:rPr>
          <w:spacing w:val="-4"/>
          <w:w w:val="110"/>
        </w:rPr>
        <w:t> </w:t>
      </w:r>
      <w:r>
        <w:rPr>
          <w:w w:val="110"/>
        </w:rPr>
        <w:t>eliminated.</w:t>
      </w:r>
      <w:r>
        <w:rPr>
          <w:spacing w:val="-5"/>
          <w:w w:val="110"/>
        </w:rPr>
        <w:t> </w:t>
      </w:r>
      <w:r>
        <w:rPr>
          <w:w w:val="110"/>
        </w:rPr>
        <w:t>It</w:t>
      </w:r>
      <w:r>
        <w:rPr>
          <w:spacing w:val="-5"/>
          <w:w w:val="110"/>
        </w:rPr>
        <w:t> </w:t>
      </w:r>
      <w:r>
        <w:rPr>
          <w:w w:val="110"/>
        </w:rPr>
        <w:t>can</w:t>
      </w:r>
    </w:p>
    <w:p>
      <w:pPr>
        <w:spacing w:after="0" w:line="167" w:lineRule="exact"/>
        <w:jc w:val="both"/>
        <w:sectPr>
          <w:type w:val="continuous"/>
          <w:pgSz w:w="11910" w:h="15880"/>
          <w:pgMar w:top="580" w:bottom="280" w:left="620" w:right="640"/>
          <w:cols w:num="6" w:equalWidth="0">
            <w:col w:w="1642" w:space="40"/>
            <w:col w:w="757" w:space="39"/>
            <w:col w:w="766" w:space="39"/>
            <w:col w:w="702" w:space="39"/>
            <w:col w:w="969" w:space="266"/>
            <w:col w:w="5391"/>
          </w:cols>
        </w:sectPr>
      </w:pPr>
    </w:p>
    <w:p>
      <w:pPr>
        <w:tabs>
          <w:tab w:pos="1054" w:val="left" w:leader="none"/>
          <w:tab w:pos="1929" w:val="left" w:leader="none"/>
          <w:tab w:pos="2735" w:val="left" w:leader="none"/>
          <w:tab w:pos="3483" w:val="left" w:leader="none"/>
          <w:tab w:pos="4404" w:val="right" w:leader="none"/>
        </w:tabs>
        <w:spacing w:line="178" w:lineRule="exact" w:before="81"/>
        <w:ind w:left="251" w:right="0" w:firstLine="0"/>
        <w:jc w:val="left"/>
        <w:rPr>
          <w:sz w:val="12"/>
        </w:rPr>
      </w:pPr>
      <w:r>
        <w:rPr>
          <w:w w:val="105"/>
          <w:sz w:val="12"/>
        </w:rPr>
        <w:t>UT</w:t>
        <w:tab/>
      </w:r>
      <w:r>
        <w:rPr>
          <w:rFonts w:ascii="Lucida Sans Unicode" w:hAnsi="Lucida Sans Unicode"/>
          <w:w w:val="105"/>
          <w:sz w:val="12"/>
        </w:rPr>
        <w:t>–</w:t>
        <w:tab/>
        <w:t>–</w:t>
        <w:tab/>
        <w:t>–</w:t>
        <w:tab/>
        <w:t>–</w:t>
        <w:tab/>
      </w:r>
      <w:r>
        <w:rPr>
          <w:w w:val="105"/>
          <w:sz w:val="12"/>
        </w:rPr>
        <w:t>29</w:t>
      </w:r>
    </w:p>
    <w:p>
      <w:pPr>
        <w:tabs>
          <w:tab w:pos="1054" w:val="left" w:leader="none"/>
          <w:tab w:pos="1929" w:val="left" w:leader="none"/>
          <w:tab w:pos="2735" w:val="left" w:leader="none"/>
          <w:tab w:pos="3483" w:val="left" w:leader="none"/>
          <w:tab w:pos="4404" w:val="right" w:leader="none"/>
        </w:tabs>
        <w:spacing w:line="178" w:lineRule="exact" w:before="0"/>
        <w:ind w:left="251" w:right="0" w:firstLine="0"/>
        <w:jc w:val="left"/>
        <w:rPr>
          <w:sz w:val="12"/>
        </w:rPr>
      </w:pPr>
      <w:r>
        <w:rPr>
          <w:w w:val="105"/>
          <w:sz w:val="12"/>
        </w:rPr>
        <w:t>USR</w:t>
        <w:tab/>
      </w:r>
      <w:r>
        <w:rPr>
          <w:rFonts w:ascii="Lucida Sans Unicode" w:hAnsi="Lucida Sans Unicode"/>
          <w:w w:val="105"/>
          <w:sz w:val="12"/>
        </w:rPr>
        <w:t>–</w:t>
        <w:tab/>
        <w:t>–</w:t>
        <w:tab/>
        <w:t>–</w:t>
        <w:tab/>
        <w:t>–</w:t>
        <w:tab/>
      </w:r>
      <w:r>
        <w:rPr>
          <w:w w:val="105"/>
          <w:sz w:val="12"/>
        </w:rPr>
        <w:t>29</w:t>
      </w:r>
    </w:p>
    <w:p>
      <w:pPr>
        <w:tabs>
          <w:tab w:pos="1054" w:val="left" w:leader="none"/>
          <w:tab w:pos="1922" w:val="left" w:leader="none"/>
          <w:tab w:pos="2727" w:val="left" w:leader="none"/>
          <w:tab w:pos="3483" w:val="left" w:leader="none"/>
          <w:tab w:pos="4584" w:val="right" w:leader="none"/>
        </w:tabs>
        <w:spacing w:before="6"/>
        <w:ind w:left="251" w:right="0" w:firstLine="0"/>
        <w:jc w:val="left"/>
        <w:rPr>
          <w:sz w:val="12"/>
        </w:rPr>
      </w:pPr>
      <w:r>
        <w:rPr>
          <w:w w:val="115"/>
          <w:sz w:val="12"/>
        </w:rPr>
        <w:t>EUSR-1</w:t>
        <w:tab/>
      </w:r>
      <w:r>
        <w:rPr>
          <w:w w:val="120"/>
          <w:sz w:val="12"/>
        </w:rPr>
        <w:t>700</w:t>
        <w:tab/>
        <w:t>0.261</w:t>
        <w:tab/>
        <w:t>1.072</w:t>
        <w:tab/>
        <w:t>90</w:t>
        <w:tab/>
        <w:t>120.3</w:t>
      </w:r>
    </w:p>
    <w:p>
      <w:pPr>
        <w:tabs>
          <w:tab w:pos="1054" w:val="left" w:leader="none"/>
          <w:tab w:pos="1922" w:val="left" w:leader="none"/>
          <w:tab w:pos="2727" w:val="left" w:leader="none"/>
          <w:tab w:pos="3483" w:val="left" w:leader="none"/>
          <w:tab w:pos="4584" w:val="right" w:leader="none"/>
        </w:tabs>
        <w:spacing w:before="33"/>
        <w:ind w:left="251" w:right="0" w:firstLine="0"/>
        <w:jc w:val="left"/>
        <w:rPr>
          <w:sz w:val="12"/>
        </w:rPr>
      </w:pPr>
      <w:r>
        <w:rPr>
          <w:w w:val="115"/>
          <w:sz w:val="12"/>
        </w:rPr>
        <w:t>EUSR-2</w:t>
        <w:tab/>
      </w:r>
      <w:r>
        <w:rPr>
          <w:w w:val="120"/>
          <w:sz w:val="12"/>
        </w:rPr>
        <w:t>700</w:t>
        <w:tab/>
        <w:t>0.504</w:t>
        <w:tab/>
        <w:t>1.583</w:t>
        <w:tab/>
        <w:t>90</w:t>
        <w:tab/>
        <w:t>181.6</w:t>
      </w:r>
    </w:p>
    <w:p>
      <w:pPr>
        <w:tabs>
          <w:tab w:pos="1054" w:val="left" w:leader="none"/>
          <w:tab w:pos="1922" w:val="left" w:leader="none"/>
          <w:tab w:pos="2727" w:val="left" w:leader="none"/>
          <w:tab w:pos="3483" w:val="left" w:leader="none"/>
          <w:tab w:pos="4584" w:val="right" w:leader="none"/>
        </w:tabs>
        <w:spacing w:before="33"/>
        <w:ind w:left="251" w:right="0" w:firstLine="0"/>
        <w:jc w:val="left"/>
        <w:rPr>
          <w:sz w:val="12"/>
        </w:rPr>
      </w:pPr>
      <w:r>
        <w:rPr>
          <w:w w:val="115"/>
          <w:sz w:val="12"/>
        </w:rPr>
        <w:t>EUSR-3</w:t>
        <w:tab/>
      </w:r>
      <w:r>
        <w:rPr>
          <w:w w:val="120"/>
          <w:sz w:val="12"/>
        </w:rPr>
        <w:t>700</w:t>
        <w:tab/>
        <w:t>0.755</w:t>
        <w:tab/>
        <w:t>2.264</w:t>
        <w:tab/>
        <w:t>90</w:t>
        <w:tab/>
        <w:t>207.3</w:t>
      </w:r>
    </w:p>
    <w:p>
      <w:pPr>
        <w:pStyle w:val="BodyText"/>
        <w:spacing w:before="8"/>
        <w:rPr>
          <w:sz w:val="4"/>
        </w:rPr>
      </w:pPr>
    </w:p>
    <w:p>
      <w:pPr>
        <w:pStyle w:val="BodyText"/>
        <w:spacing w:line="20" w:lineRule="exact"/>
        <w:ind w:left="127" w:right="-29"/>
        <w:rPr>
          <w:sz w:val="2"/>
        </w:rPr>
      </w:pPr>
      <w:r>
        <w:rPr>
          <w:sz w:val="2"/>
        </w:rPr>
        <w:pict>
          <v:group style="width:251.1pt;height:.5pt;mso-position-horizontal-relative:char;mso-position-vertical-relative:line" coordorigin="0,0" coordsize="5022,10">
            <v:line style="position:absolute" from="0,5" to="5021,5" stroked="true" strokeweight=".498pt" strokecolor="#000000">
              <v:stroke dashstyle="solid"/>
            </v:line>
          </v:group>
        </w:pict>
      </w:r>
      <w:r>
        <w:rPr>
          <w:sz w:val="2"/>
        </w:rPr>
      </w:r>
    </w:p>
    <w:p>
      <w:pPr>
        <w:pStyle w:val="BodyText"/>
        <w:rPr>
          <w:sz w:val="20"/>
        </w:rPr>
      </w:pPr>
    </w:p>
    <w:p>
      <w:pPr>
        <w:pStyle w:val="BodyText"/>
        <w:spacing w:before="4"/>
      </w:pPr>
      <w:r>
        <w:rPr/>
        <w:drawing>
          <wp:anchor distT="0" distB="0" distL="0" distR="0" allowOverlap="1" layoutInCell="1" locked="0" behindDoc="0" simplePos="0" relativeHeight="14">
            <wp:simplePos x="0" y="0"/>
            <wp:positionH relativeFrom="page">
              <wp:posOffset>809999</wp:posOffset>
            </wp:positionH>
            <wp:positionV relativeFrom="paragraph">
              <wp:posOffset>144469</wp:posOffset>
            </wp:positionV>
            <wp:extent cx="2525043" cy="1716024"/>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9" cstate="print"/>
                    <a:stretch>
                      <a:fillRect/>
                    </a:stretch>
                  </pic:blipFill>
                  <pic:spPr>
                    <a:xfrm>
                      <a:off x="0" y="0"/>
                      <a:ext cx="2525043" cy="1716024"/>
                    </a:xfrm>
                    <a:prstGeom prst="rect">
                      <a:avLst/>
                    </a:prstGeom>
                  </pic:spPr>
                </pic:pic>
              </a:graphicData>
            </a:graphic>
          </wp:anchor>
        </w:drawing>
      </w:r>
    </w:p>
    <w:p>
      <w:pPr>
        <w:spacing w:before="139"/>
        <w:ind w:left="1816" w:right="0" w:firstLine="0"/>
        <w:jc w:val="left"/>
        <w:rPr>
          <w:sz w:val="14"/>
        </w:rPr>
      </w:pPr>
      <w:bookmarkStart w:name="_bookmark6" w:id="26"/>
      <w:bookmarkEnd w:id="26"/>
      <w:r>
        <w:rPr/>
      </w:r>
      <w:r>
        <w:rPr>
          <w:rFonts w:ascii="Cambria"/>
          <w:b/>
          <w:w w:val="110"/>
          <w:sz w:val="14"/>
        </w:rPr>
        <w:t>Fig. 2. </w:t>
      </w:r>
      <w:r>
        <w:rPr>
          <w:w w:val="110"/>
          <w:sz w:val="14"/>
        </w:rPr>
        <w:t>Fatigue specimen.</w:t>
      </w:r>
    </w:p>
    <w:p>
      <w:pPr>
        <w:pStyle w:val="BodyText"/>
        <w:spacing w:before="4"/>
        <w:rPr>
          <w:sz w:val="23"/>
        </w:rPr>
      </w:pPr>
    </w:p>
    <w:p>
      <w:pPr>
        <w:pStyle w:val="BodyText"/>
        <w:spacing w:line="273" w:lineRule="auto"/>
        <w:ind w:left="131" w:right="29"/>
      </w:pPr>
      <w:r>
        <w:rPr>
          <w:w w:val="110"/>
        </w:rPr>
        <w:t>specimen, the surface hardness of the EUSR-2 specimen increased </w:t>
      </w:r>
      <w:r>
        <w:rPr>
          <w:spacing w:val="-6"/>
          <w:w w:val="110"/>
        </w:rPr>
        <w:t>by </w:t>
      </w:r>
      <w:r>
        <w:rPr>
          <w:w w:val="110"/>
        </w:rPr>
        <w:t>24.9%.</w:t>
      </w:r>
      <w:r>
        <w:rPr>
          <w:spacing w:val="-5"/>
          <w:w w:val="110"/>
        </w:rPr>
        <w:t> </w:t>
      </w:r>
      <w:r>
        <w:rPr>
          <w:w w:val="110"/>
        </w:rPr>
        <w:t>Moreover,</w:t>
      </w:r>
      <w:r>
        <w:rPr>
          <w:spacing w:val="-3"/>
          <w:w w:val="110"/>
        </w:rPr>
        <w:t> </w:t>
      </w:r>
      <w:r>
        <w:rPr>
          <w:w w:val="110"/>
        </w:rPr>
        <w:t>the</w:t>
      </w:r>
      <w:r>
        <w:rPr>
          <w:spacing w:val="-4"/>
          <w:w w:val="110"/>
        </w:rPr>
        <w:t> </w:t>
      </w:r>
      <w:r>
        <w:rPr>
          <w:w w:val="110"/>
        </w:rPr>
        <w:t>depth</w:t>
      </w:r>
      <w:r>
        <w:rPr>
          <w:spacing w:val="-4"/>
          <w:w w:val="110"/>
        </w:rPr>
        <w:t> </w:t>
      </w:r>
      <w:r>
        <w:rPr>
          <w:w w:val="110"/>
        </w:rPr>
        <w:t>of</w:t>
      </w:r>
      <w:r>
        <w:rPr>
          <w:spacing w:val="-5"/>
          <w:w w:val="110"/>
        </w:rPr>
        <w:t> </w:t>
      </w:r>
      <w:r>
        <w:rPr>
          <w:w w:val="110"/>
        </w:rPr>
        <w:t>the</w:t>
      </w:r>
      <w:r>
        <w:rPr>
          <w:spacing w:val="-4"/>
          <w:w w:val="110"/>
        </w:rPr>
        <w:t> </w:t>
      </w:r>
      <w:r>
        <w:rPr>
          <w:w w:val="110"/>
        </w:rPr>
        <w:t>hardened</w:t>
      </w:r>
      <w:r>
        <w:rPr>
          <w:spacing w:val="-5"/>
          <w:w w:val="110"/>
        </w:rPr>
        <w:t> </w:t>
      </w:r>
      <w:r>
        <w:rPr>
          <w:w w:val="110"/>
        </w:rPr>
        <w:t>layer</w:t>
      </w:r>
      <w:r>
        <w:rPr>
          <w:spacing w:val="-5"/>
          <w:w w:val="110"/>
        </w:rPr>
        <w:t> </w:t>
      </w:r>
      <w:r>
        <w:rPr>
          <w:w w:val="110"/>
        </w:rPr>
        <w:t>was</w:t>
      </w:r>
      <w:r>
        <w:rPr>
          <w:spacing w:val="-5"/>
          <w:w w:val="110"/>
        </w:rPr>
        <w:t> </w:t>
      </w:r>
      <w:r>
        <w:rPr>
          <w:w w:val="110"/>
        </w:rPr>
        <w:t>increased</w:t>
      </w:r>
      <w:r>
        <w:rPr>
          <w:spacing w:val="-5"/>
          <w:w w:val="110"/>
        </w:rPr>
        <w:t> </w:t>
      </w:r>
      <w:r>
        <w:rPr>
          <w:w w:val="110"/>
        </w:rPr>
        <w:t>by</w:t>
      </w:r>
      <w:r>
        <w:rPr>
          <w:spacing w:val="-5"/>
          <w:w w:val="110"/>
        </w:rPr>
        <w:t> </w:t>
      </w:r>
      <w:r>
        <w:rPr>
          <w:w w:val="110"/>
        </w:rPr>
        <w:t>100</w:t>
      </w:r>
    </w:p>
    <w:p>
      <w:pPr>
        <w:pStyle w:val="BodyText"/>
        <w:spacing w:line="216" w:lineRule="exact"/>
        <w:ind w:left="131"/>
      </w:pPr>
      <w:r>
        <w:rPr>
          <w:rFonts w:ascii="Lucida Sans Unicode" w:hAnsi="Lucida Sans Unicode"/>
          <w:w w:val="110"/>
          <w:sz w:val="17"/>
        </w:rPr>
        <w:t>μ</w:t>
      </w:r>
      <w:r>
        <w:rPr>
          <w:w w:val="110"/>
        </w:rPr>
        <w:t>m,</w:t>
      </w:r>
      <w:r>
        <w:rPr>
          <w:spacing w:val="-8"/>
          <w:w w:val="110"/>
        </w:rPr>
        <w:t> </w:t>
      </w:r>
      <w:r>
        <w:rPr>
          <w:w w:val="110"/>
        </w:rPr>
        <w:t>which</w:t>
      </w:r>
      <w:r>
        <w:rPr>
          <w:spacing w:val="-7"/>
          <w:w w:val="110"/>
        </w:rPr>
        <w:t> </w:t>
      </w:r>
      <w:r>
        <w:rPr>
          <w:w w:val="110"/>
        </w:rPr>
        <w:t>reveals</w:t>
      </w:r>
      <w:r>
        <w:rPr>
          <w:spacing w:val="-8"/>
          <w:w w:val="110"/>
        </w:rPr>
        <w:t> </w:t>
      </w:r>
      <w:r>
        <w:rPr>
          <w:w w:val="110"/>
        </w:rPr>
        <w:t>that</w:t>
      </w:r>
      <w:r>
        <w:rPr>
          <w:spacing w:val="-6"/>
          <w:w w:val="110"/>
        </w:rPr>
        <w:t> </w:t>
      </w:r>
      <w:r>
        <w:rPr>
          <w:w w:val="110"/>
        </w:rPr>
        <w:t>EUSR</w:t>
      </w:r>
      <w:r>
        <w:rPr>
          <w:spacing w:val="-8"/>
          <w:w w:val="110"/>
        </w:rPr>
        <w:t> </w:t>
      </w:r>
      <w:r>
        <w:rPr>
          <w:w w:val="110"/>
        </w:rPr>
        <w:t>can</w:t>
      </w:r>
      <w:r>
        <w:rPr>
          <w:spacing w:val="-7"/>
          <w:w w:val="110"/>
        </w:rPr>
        <w:t> </w:t>
      </w:r>
      <w:r>
        <w:rPr>
          <w:w w:val="110"/>
        </w:rPr>
        <w:t>significantly</w:t>
      </w:r>
      <w:r>
        <w:rPr>
          <w:spacing w:val="-8"/>
          <w:w w:val="110"/>
        </w:rPr>
        <w:t> </w:t>
      </w:r>
      <w:r>
        <w:rPr>
          <w:w w:val="110"/>
        </w:rPr>
        <w:t>increase</w:t>
      </w:r>
      <w:r>
        <w:rPr>
          <w:spacing w:val="-7"/>
          <w:w w:val="110"/>
        </w:rPr>
        <w:t> </w:t>
      </w:r>
      <w:r>
        <w:rPr>
          <w:w w:val="110"/>
        </w:rPr>
        <w:t>the</w:t>
      </w:r>
      <w:r>
        <w:rPr>
          <w:spacing w:val="-7"/>
          <w:w w:val="110"/>
        </w:rPr>
        <w:t> </w:t>
      </w:r>
      <w:r>
        <w:rPr>
          <w:w w:val="110"/>
        </w:rPr>
        <w:t>depth</w:t>
      </w:r>
      <w:r>
        <w:rPr>
          <w:spacing w:val="-7"/>
          <w:w w:val="110"/>
        </w:rPr>
        <w:t> </w:t>
      </w:r>
      <w:r>
        <w:rPr>
          <w:w w:val="110"/>
        </w:rPr>
        <w:t>of</w:t>
      </w:r>
      <w:r>
        <w:rPr>
          <w:spacing w:val="-8"/>
          <w:w w:val="110"/>
        </w:rPr>
        <w:t> </w:t>
      </w:r>
      <w:r>
        <w:rPr>
          <w:w w:val="110"/>
        </w:rPr>
        <w:t>the</w:t>
      </w:r>
    </w:p>
    <w:p>
      <w:pPr>
        <w:pStyle w:val="BodyText"/>
        <w:spacing w:line="177" w:lineRule="exact"/>
        <w:ind w:left="131"/>
      </w:pPr>
      <w:r>
        <w:rPr>
          <w:w w:val="105"/>
        </w:rPr>
        <w:t>surface hardened layer of 25CrNi2MoV steel.</w:t>
      </w:r>
    </w:p>
    <w:p>
      <w:pPr>
        <w:pStyle w:val="BodyText"/>
        <w:spacing w:line="273" w:lineRule="auto" w:before="41"/>
        <w:ind w:left="131" w:right="109"/>
        <w:jc w:val="both"/>
      </w:pPr>
      <w:r>
        <w:rPr/>
        <w:br w:type="column"/>
      </w:r>
      <w:r>
        <w:rPr>
          <w:w w:val="110"/>
        </w:rPr>
        <w:t>be seen in </w:t>
      </w:r>
      <w:hyperlink w:history="true" w:anchor="_bookmark8">
        <w:r>
          <w:rPr>
            <w:color w:val="2196D1"/>
            <w:w w:val="110"/>
          </w:rPr>
          <w:t>Fig. 4 </w:t>
        </w:r>
      </w:hyperlink>
      <w:r>
        <w:rPr>
          <w:w w:val="110"/>
        </w:rPr>
        <w:t>that the undulating valleys introduced by turning were completely  eliminated  after  EUSR  treatment.  An  extremely smooth</w:t>
      </w:r>
    </w:p>
    <w:p>
      <w:pPr>
        <w:pStyle w:val="BodyText"/>
        <w:spacing w:line="225" w:lineRule="auto" w:before="8"/>
        <w:ind w:left="131" w:right="110"/>
        <w:jc w:val="both"/>
      </w:pPr>
      <w:r>
        <w:rPr/>
        <w:pict>
          <v:shape style="position:absolute;margin-left:372.530792pt;margin-top:11.7715pt;width:6.15pt;height:13.7pt;mso-position-horizontal-relative:page;mso-position-vertical-relative:paragraph;z-index:-252891136" type="#_x0000_t202" filled="false" stroked="false">
            <v:textbox inset="0,0,0,0">
              <w:txbxContent>
                <w:p>
                  <w:pPr>
                    <w:pStyle w:val="BodyText"/>
                    <w:spacing w:line="193" w:lineRule="exact"/>
                    <w:rPr>
                      <w:rFonts w:ascii="Lucida Sans Unicode"/>
                    </w:rPr>
                  </w:pPr>
                  <w:r>
                    <w:rPr>
                      <w:rFonts w:ascii="Lucida Sans Unicode"/>
                      <w:w w:val="96"/>
                    </w:rPr>
                    <w:t>=</w:t>
                  </w:r>
                </w:p>
              </w:txbxContent>
            </v:textbox>
            <w10:wrap type="none"/>
          </v:shape>
        </w:pict>
      </w:r>
      <w:r>
        <w:rPr>
          <w:w w:val="110"/>
        </w:rPr>
        <w:t>surface</w:t>
      </w:r>
      <w:r>
        <w:rPr>
          <w:spacing w:val="-20"/>
          <w:w w:val="110"/>
        </w:rPr>
        <w:t> </w:t>
      </w:r>
      <w:r>
        <w:rPr>
          <w:w w:val="110"/>
        </w:rPr>
        <w:t>profile</w:t>
      </w:r>
      <w:r>
        <w:rPr>
          <w:spacing w:val="-21"/>
          <w:w w:val="110"/>
        </w:rPr>
        <w:t> </w:t>
      </w:r>
      <w:r>
        <w:rPr>
          <w:w w:val="110"/>
        </w:rPr>
        <w:t>was</w:t>
      </w:r>
      <w:r>
        <w:rPr>
          <w:spacing w:val="-20"/>
          <w:w w:val="110"/>
        </w:rPr>
        <w:t> </w:t>
      </w:r>
      <w:r>
        <w:rPr>
          <w:w w:val="110"/>
        </w:rPr>
        <w:t>obtained.</w:t>
      </w:r>
      <w:r>
        <w:rPr>
          <w:spacing w:val="-20"/>
          <w:w w:val="110"/>
        </w:rPr>
        <w:t> </w:t>
      </w:r>
      <w:r>
        <w:rPr>
          <w:w w:val="110"/>
        </w:rPr>
        <w:t>The</w:t>
      </w:r>
      <w:r>
        <w:rPr>
          <w:spacing w:val="-21"/>
          <w:w w:val="110"/>
        </w:rPr>
        <w:t> </w:t>
      </w:r>
      <w:r>
        <w:rPr>
          <w:w w:val="110"/>
        </w:rPr>
        <w:t>surface</w:t>
      </w:r>
      <w:r>
        <w:rPr>
          <w:spacing w:val="-20"/>
          <w:w w:val="110"/>
        </w:rPr>
        <w:t> </w:t>
      </w:r>
      <w:r>
        <w:rPr>
          <w:w w:val="110"/>
        </w:rPr>
        <w:t>roughness</w:t>
      </w:r>
      <w:r>
        <w:rPr>
          <w:spacing w:val="-20"/>
          <w:w w:val="110"/>
        </w:rPr>
        <w:t> </w:t>
      </w:r>
      <w:r>
        <w:rPr>
          <w:w w:val="110"/>
        </w:rPr>
        <w:t>of</w:t>
      </w:r>
      <w:r>
        <w:rPr>
          <w:spacing w:val="-20"/>
          <w:w w:val="110"/>
        </w:rPr>
        <w:t> </w:t>
      </w:r>
      <w:r>
        <w:rPr>
          <w:w w:val="110"/>
        </w:rPr>
        <w:t>EUSR-2</w:t>
      </w:r>
      <w:r>
        <w:rPr>
          <w:spacing w:val="-21"/>
          <w:w w:val="110"/>
        </w:rPr>
        <w:t> </w:t>
      </w:r>
      <w:r>
        <w:rPr>
          <w:w w:val="110"/>
        </w:rPr>
        <w:t>specimen was the lowest, Ra</w:t>
      </w:r>
      <w:r>
        <w:rPr>
          <w:spacing w:val="30"/>
          <w:w w:val="110"/>
        </w:rPr>
        <w:t> </w:t>
      </w:r>
      <w:r>
        <w:rPr>
          <w:w w:val="110"/>
        </w:rPr>
        <w:t>0.1173 </w:t>
      </w:r>
      <w:r>
        <w:rPr>
          <w:rFonts w:ascii="Lucida Sans Unicode" w:hAnsi="Lucida Sans Unicode"/>
          <w:w w:val="110"/>
          <w:sz w:val="17"/>
        </w:rPr>
        <w:t>μ</w:t>
      </w:r>
      <w:r>
        <w:rPr>
          <w:w w:val="110"/>
        </w:rPr>
        <w:t>m. It is noteworthy that the surface profile of</w:t>
      </w:r>
      <w:r>
        <w:rPr>
          <w:spacing w:val="-25"/>
          <w:w w:val="110"/>
        </w:rPr>
        <w:t> </w:t>
      </w:r>
      <w:r>
        <w:rPr>
          <w:w w:val="110"/>
        </w:rPr>
        <w:t>EUSR-3</w:t>
      </w:r>
      <w:r>
        <w:rPr>
          <w:spacing w:val="-24"/>
          <w:w w:val="110"/>
        </w:rPr>
        <w:t> </w:t>
      </w:r>
      <w:r>
        <w:rPr>
          <w:w w:val="110"/>
        </w:rPr>
        <w:t>was</w:t>
      </w:r>
      <w:r>
        <w:rPr>
          <w:spacing w:val="-26"/>
          <w:w w:val="110"/>
        </w:rPr>
        <w:t> </w:t>
      </w:r>
      <w:r>
        <w:rPr>
          <w:w w:val="110"/>
        </w:rPr>
        <w:t>slightly</w:t>
      </w:r>
      <w:r>
        <w:rPr>
          <w:spacing w:val="-23"/>
          <w:w w:val="110"/>
        </w:rPr>
        <w:t> </w:t>
      </w:r>
      <w:r>
        <w:rPr>
          <w:w w:val="110"/>
        </w:rPr>
        <w:t>higher</w:t>
      </w:r>
      <w:r>
        <w:rPr>
          <w:spacing w:val="-25"/>
          <w:w w:val="110"/>
        </w:rPr>
        <w:t> </w:t>
      </w:r>
      <w:r>
        <w:rPr>
          <w:w w:val="110"/>
        </w:rPr>
        <w:t>than</w:t>
      </w:r>
      <w:r>
        <w:rPr>
          <w:spacing w:val="-24"/>
          <w:w w:val="110"/>
        </w:rPr>
        <w:t> </w:t>
      </w:r>
      <w:r>
        <w:rPr>
          <w:w w:val="110"/>
        </w:rPr>
        <w:t>that</w:t>
      </w:r>
      <w:r>
        <w:rPr>
          <w:spacing w:val="-25"/>
          <w:w w:val="110"/>
        </w:rPr>
        <w:t> </w:t>
      </w:r>
      <w:r>
        <w:rPr>
          <w:w w:val="110"/>
        </w:rPr>
        <w:t>of</w:t>
      </w:r>
      <w:r>
        <w:rPr>
          <w:spacing w:val="-25"/>
          <w:w w:val="110"/>
        </w:rPr>
        <w:t> </w:t>
      </w:r>
      <w:r>
        <w:rPr>
          <w:w w:val="110"/>
        </w:rPr>
        <w:t>EUSR-2.</w:t>
      </w:r>
      <w:r>
        <w:rPr>
          <w:spacing w:val="-25"/>
          <w:w w:val="110"/>
        </w:rPr>
        <w:t> </w:t>
      </w:r>
      <w:r>
        <w:rPr>
          <w:w w:val="110"/>
        </w:rPr>
        <w:t>The</w:t>
      </w:r>
      <w:r>
        <w:rPr>
          <w:spacing w:val="-24"/>
          <w:w w:val="110"/>
        </w:rPr>
        <w:t> </w:t>
      </w:r>
      <w:r>
        <w:rPr>
          <w:w w:val="110"/>
        </w:rPr>
        <w:t>possible</w:t>
      </w:r>
      <w:r>
        <w:rPr>
          <w:spacing w:val="-25"/>
          <w:w w:val="110"/>
        </w:rPr>
        <w:t> </w:t>
      </w:r>
      <w:r>
        <w:rPr>
          <w:w w:val="110"/>
        </w:rPr>
        <w:t>reason</w:t>
      </w:r>
      <w:r>
        <w:rPr>
          <w:spacing w:val="-25"/>
          <w:w w:val="110"/>
        </w:rPr>
        <w:t> </w:t>
      </w:r>
      <w:r>
        <w:rPr>
          <w:w w:val="110"/>
        </w:rPr>
        <w:t>is</w:t>
      </w:r>
    </w:p>
    <w:p>
      <w:pPr>
        <w:pStyle w:val="BodyText"/>
        <w:spacing w:line="271" w:lineRule="auto" w:before="28"/>
        <w:ind w:left="131" w:right="110"/>
        <w:jc w:val="both"/>
      </w:pPr>
      <w:r>
        <w:rPr>
          <w:w w:val="110"/>
        </w:rPr>
        <w:t>that as the plasticity increases, the USR tool caused scratches on the surface of EUSR-3 specimen.</w:t>
      </w:r>
    </w:p>
    <w:p>
      <w:pPr>
        <w:pStyle w:val="BodyText"/>
        <w:spacing w:before="11"/>
        <w:rPr>
          <w:sz w:val="25"/>
        </w:rPr>
      </w:pPr>
    </w:p>
    <w:p>
      <w:pPr>
        <w:pStyle w:val="ListParagraph"/>
        <w:numPr>
          <w:ilvl w:val="1"/>
          <w:numId w:val="1"/>
        </w:numPr>
        <w:tabs>
          <w:tab w:pos="498" w:val="left" w:leader="none"/>
        </w:tabs>
        <w:spacing w:line="240" w:lineRule="auto" w:before="0" w:after="0"/>
        <w:ind w:left="498" w:right="0" w:hanging="367"/>
        <w:jc w:val="left"/>
        <w:rPr>
          <w:i/>
          <w:sz w:val="16"/>
        </w:rPr>
      </w:pPr>
      <w:bookmarkStart w:name="3.3 XRD analysis" w:id="27"/>
      <w:bookmarkEnd w:id="27"/>
      <w:r>
        <w:rPr/>
      </w:r>
      <w:bookmarkStart w:name="3.3 XRD analysis" w:id="28"/>
      <w:bookmarkEnd w:id="28"/>
      <w:r>
        <w:rPr>
          <w:i/>
          <w:sz w:val="16"/>
        </w:rPr>
        <w:t>XRD</w:t>
      </w:r>
      <w:r>
        <w:rPr>
          <w:i/>
          <w:spacing w:val="12"/>
          <w:sz w:val="16"/>
        </w:rPr>
        <w:t> </w:t>
      </w:r>
      <w:r>
        <w:rPr>
          <w:i/>
          <w:sz w:val="16"/>
        </w:rPr>
        <w:t>analysis</w:t>
      </w:r>
    </w:p>
    <w:p>
      <w:pPr>
        <w:pStyle w:val="BodyText"/>
        <w:spacing w:before="4"/>
        <w:rPr>
          <w:i/>
          <w:sz w:val="20"/>
        </w:rPr>
      </w:pPr>
    </w:p>
    <w:p>
      <w:pPr>
        <w:pStyle w:val="BodyText"/>
        <w:spacing w:line="273" w:lineRule="auto"/>
        <w:ind w:left="131" w:right="109" w:firstLine="239"/>
        <w:jc w:val="both"/>
      </w:pPr>
      <w:r>
        <w:rPr>
          <w:w w:val="110"/>
        </w:rPr>
        <w:t>The</w:t>
      </w:r>
      <w:r>
        <w:rPr>
          <w:spacing w:val="-15"/>
          <w:w w:val="110"/>
        </w:rPr>
        <w:t> </w:t>
      </w:r>
      <w:r>
        <w:rPr>
          <w:w w:val="110"/>
        </w:rPr>
        <w:t>XRD</w:t>
      </w:r>
      <w:r>
        <w:rPr>
          <w:spacing w:val="-17"/>
          <w:w w:val="110"/>
        </w:rPr>
        <w:t> </w:t>
      </w:r>
      <w:r>
        <w:rPr>
          <w:w w:val="110"/>
        </w:rPr>
        <w:t>method</w:t>
      </w:r>
      <w:r>
        <w:rPr>
          <w:spacing w:val="-16"/>
          <w:w w:val="110"/>
        </w:rPr>
        <w:t> </w:t>
      </w:r>
      <w:r>
        <w:rPr>
          <w:w w:val="110"/>
        </w:rPr>
        <w:t>was</w:t>
      </w:r>
      <w:r>
        <w:rPr>
          <w:spacing w:val="-16"/>
          <w:w w:val="110"/>
        </w:rPr>
        <w:t> </w:t>
      </w:r>
      <w:r>
        <w:rPr>
          <w:w w:val="110"/>
        </w:rPr>
        <w:t>used</w:t>
      </w:r>
      <w:r>
        <w:rPr>
          <w:spacing w:val="-16"/>
          <w:w w:val="110"/>
        </w:rPr>
        <w:t> </w:t>
      </w:r>
      <w:r>
        <w:rPr>
          <w:w w:val="110"/>
        </w:rPr>
        <w:t>to</w:t>
      </w:r>
      <w:r>
        <w:rPr>
          <w:spacing w:val="-15"/>
          <w:w w:val="110"/>
        </w:rPr>
        <w:t> </w:t>
      </w:r>
      <w:r>
        <w:rPr>
          <w:w w:val="110"/>
        </w:rPr>
        <w:t>analyze</w:t>
      </w:r>
      <w:r>
        <w:rPr>
          <w:spacing w:val="-17"/>
          <w:w w:val="110"/>
        </w:rPr>
        <w:t> </w:t>
      </w:r>
      <w:r>
        <w:rPr>
          <w:w w:val="110"/>
        </w:rPr>
        <w:t>the</w:t>
      </w:r>
      <w:r>
        <w:rPr>
          <w:spacing w:val="-16"/>
          <w:w w:val="110"/>
        </w:rPr>
        <w:t> </w:t>
      </w:r>
      <w:r>
        <w:rPr>
          <w:w w:val="110"/>
        </w:rPr>
        <w:t>crystal</w:t>
      </w:r>
      <w:r>
        <w:rPr>
          <w:spacing w:val="-16"/>
          <w:w w:val="110"/>
        </w:rPr>
        <w:t> </w:t>
      </w:r>
      <w:r>
        <w:rPr>
          <w:w w:val="110"/>
        </w:rPr>
        <w:t>structure,</w:t>
      </w:r>
      <w:r>
        <w:rPr>
          <w:spacing w:val="-15"/>
          <w:w w:val="110"/>
        </w:rPr>
        <w:t> </w:t>
      </w:r>
      <w:r>
        <w:rPr>
          <w:w w:val="110"/>
        </w:rPr>
        <w:t>grain</w:t>
      </w:r>
      <w:r>
        <w:rPr>
          <w:spacing w:val="-16"/>
          <w:w w:val="110"/>
        </w:rPr>
        <w:t> </w:t>
      </w:r>
      <w:r>
        <w:rPr>
          <w:w w:val="110"/>
        </w:rPr>
        <w:t>size, peak and other important characteristics of the surface of the</w:t>
      </w:r>
      <w:r>
        <w:rPr>
          <w:spacing w:val="-30"/>
          <w:w w:val="110"/>
        </w:rPr>
        <w:t> </w:t>
      </w:r>
      <w:r>
        <w:rPr>
          <w:w w:val="110"/>
        </w:rPr>
        <w:t>specimens before</w:t>
      </w:r>
      <w:r>
        <w:rPr>
          <w:spacing w:val="-6"/>
          <w:w w:val="110"/>
        </w:rPr>
        <w:t> </w:t>
      </w:r>
      <w:r>
        <w:rPr>
          <w:w w:val="110"/>
        </w:rPr>
        <w:t>and</w:t>
      </w:r>
      <w:r>
        <w:rPr>
          <w:spacing w:val="-5"/>
          <w:w w:val="110"/>
        </w:rPr>
        <w:t> </w:t>
      </w:r>
      <w:r>
        <w:rPr>
          <w:w w:val="110"/>
        </w:rPr>
        <w:t>after</w:t>
      </w:r>
      <w:r>
        <w:rPr>
          <w:spacing w:val="-7"/>
          <w:w w:val="110"/>
        </w:rPr>
        <w:t> </w:t>
      </w:r>
      <w:r>
        <w:rPr>
          <w:w w:val="110"/>
        </w:rPr>
        <w:t>the</w:t>
      </w:r>
      <w:r>
        <w:rPr>
          <w:spacing w:val="-5"/>
          <w:w w:val="110"/>
        </w:rPr>
        <w:t> </w:t>
      </w:r>
      <w:r>
        <w:rPr>
          <w:w w:val="110"/>
        </w:rPr>
        <w:t>surface</w:t>
      </w:r>
      <w:r>
        <w:rPr>
          <w:spacing w:val="-6"/>
          <w:w w:val="110"/>
        </w:rPr>
        <w:t> </w:t>
      </w:r>
      <w:r>
        <w:rPr>
          <w:w w:val="110"/>
        </w:rPr>
        <w:t>treatment.</w:t>
      </w:r>
      <w:r>
        <w:rPr>
          <w:spacing w:val="-6"/>
          <w:w w:val="110"/>
        </w:rPr>
        <w:t> </w:t>
      </w:r>
      <w:hyperlink w:history="true" w:anchor="_bookmark9">
        <w:r>
          <w:rPr>
            <w:color w:val="2196D1"/>
            <w:w w:val="110"/>
          </w:rPr>
          <w:t>Fig.</w:t>
        </w:r>
        <w:r>
          <w:rPr>
            <w:color w:val="2196D1"/>
            <w:spacing w:val="-6"/>
            <w:w w:val="110"/>
          </w:rPr>
          <w:t> </w:t>
        </w:r>
        <w:r>
          <w:rPr>
            <w:color w:val="2196D1"/>
            <w:w w:val="110"/>
          </w:rPr>
          <w:t>5</w:t>
        </w:r>
        <w:r>
          <w:rPr>
            <w:color w:val="2196D1"/>
            <w:spacing w:val="-6"/>
            <w:w w:val="110"/>
          </w:rPr>
          <w:t> </w:t>
        </w:r>
      </w:hyperlink>
      <w:r>
        <w:rPr>
          <w:w w:val="110"/>
        </w:rPr>
        <w:t>shows</w:t>
      </w:r>
      <w:r>
        <w:rPr>
          <w:spacing w:val="-6"/>
          <w:w w:val="110"/>
        </w:rPr>
        <w:t> </w:t>
      </w:r>
      <w:r>
        <w:rPr>
          <w:w w:val="110"/>
        </w:rPr>
        <w:t>the</w:t>
      </w:r>
      <w:r>
        <w:rPr>
          <w:spacing w:val="-6"/>
          <w:w w:val="110"/>
        </w:rPr>
        <w:t> </w:t>
      </w:r>
      <w:r>
        <w:rPr>
          <w:w w:val="110"/>
        </w:rPr>
        <w:t>XRD</w:t>
      </w:r>
      <w:r>
        <w:rPr>
          <w:spacing w:val="-5"/>
          <w:w w:val="110"/>
        </w:rPr>
        <w:t> </w:t>
      </w:r>
      <w:r>
        <w:rPr>
          <w:w w:val="110"/>
        </w:rPr>
        <w:t>patterns</w:t>
      </w:r>
      <w:r>
        <w:rPr>
          <w:spacing w:val="-8"/>
          <w:w w:val="110"/>
        </w:rPr>
        <w:t> </w:t>
      </w:r>
      <w:r>
        <w:rPr>
          <w:w w:val="110"/>
        </w:rPr>
        <w:t>of various specimens. In </w:t>
      </w:r>
      <w:hyperlink w:history="true" w:anchor="_bookmark9">
        <w:r>
          <w:rPr>
            <w:color w:val="2196D1"/>
            <w:w w:val="110"/>
          </w:rPr>
          <w:t>Fig. 5</w:t>
        </w:r>
      </w:hyperlink>
      <w:r>
        <w:rPr>
          <w:w w:val="110"/>
        </w:rPr>
        <w:t>(a), it can be seen that the diffraction peak </w:t>
      </w:r>
      <w:r>
        <w:rPr>
          <w:spacing w:val="7"/>
          <w:w w:val="110"/>
        </w:rPr>
        <w:t>(110)</w:t>
      </w:r>
      <w:r>
        <w:rPr>
          <w:spacing w:val="-6"/>
          <w:w w:val="110"/>
        </w:rPr>
        <w:t> </w:t>
      </w:r>
      <w:r>
        <w:rPr>
          <w:w w:val="110"/>
        </w:rPr>
        <w:t>has</w:t>
      </w:r>
      <w:r>
        <w:rPr>
          <w:spacing w:val="-7"/>
          <w:w w:val="110"/>
        </w:rPr>
        <w:t> </w:t>
      </w:r>
      <w:r>
        <w:rPr>
          <w:w w:val="110"/>
        </w:rPr>
        <w:t>the</w:t>
      </w:r>
      <w:r>
        <w:rPr>
          <w:spacing w:val="-6"/>
          <w:w w:val="110"/>
        </w:rPr>
        <w:t> </w:t>
      </w:r>
      <w:r>
        <w:rPr>
          <w:w w:val="110"/>
        </w:rPr>
        <w:t>highest</w:t>
      </w:r>
      <w:r>
        <w:rPr>
          <w:spacing w:val="-6"/>
          <w:w w:val="110"/>
        </w:rPr>
        <w:t> </w:t>
      </w:r>
      <w:r>
        <w:rPr>
          <w:w w:val="110"/>
        </w:rPr>
        <w:t>intensity.</w:t>
      </w:r>
      <w:r>
        <w:rPr>
          <w:spacing w:val="-8"/>
          <w:w w:val="110"/>
        </w:rPr>
        <w:t> </w:t>
      </w:r>
      <w:r>
        <w:rPr>
          <w:w w:val="110"/>
        </w:rPr>
        <w:t>It</w:t>
      </w:r>
      <w:r>
        <w:rPr>
          <w:spacing w:val="-6"/>
          <w:w w:val="110"/>
        </w:rPr>
        <w:t> </w:t>
      </w:r>
      <w:r>
        <w:rPr>
          <w:w w:val="110"/>
        </w:rPr>
        <w:t>showed</w:t>
      </w:r>
      <w:r>
        <w:rPr>
          <w:spacing w:val="-6"/>
          <w:w w:val="110"/>
        </w:rPr>
        <w:t> </w:t>
      </w:r>
      <w:r>
        <w:rPr>
          <w:w w:val="110"/>
        </w:rPr>
        <w:t>that</w:t>
      </w:r>
      <w:r>
        <w:rPr>
          <w:spacing w:val="-6"/>
          <w:w w:val="110"/>
        </w:rPr>
        <w:t> </w:t>
      </w:r>
      <w:r>
        <w:rPr>
          <w:w w:val="110"/>
        </w:rPr>
        <w:t>the</w:t>
      </w:r>
      <w:r>
        <w:rPr>
          <w:spacing w:val="-6"/>
          <w:w w:val="110"/>
        </w:rPr>
        <w:t> </w:t>
      </w:r>
      <w:r>
        <w:rPr>
          <w:w w:val="110"/>
        </w:rPr>
        <w:t>matrix</w:t>
      </w:r>
      <w:r>
        <w:rPr>
          <w:spacing w:val="-8"/>
          <w:w w:val="110"/>
        </w:rPr>
        <w:t> </w:t>
      </w:r>
      <w:r>
        <w:rPr>
          <w:w w:val="110"/>
        </w:rPr>
        <w:t>was</w:t>
      </w:r>
      <w:r>
        <w:rPr>
          <w:spacing w:val="-5"/>
          <w:w w:val="110"/>
        </w:rPr>
        <w:t> </w:t>
      </w:r>
      <w:r>
        <w:rPr>
          <w:w w:val="110"/>
        </w:rPr>
        <w:t>composed of</w:t>
      </w:r>
      <w:r>
        <w:rPr>
          <w:spacing w:val="-9"/>
          <w:w w:val="110"/>
        </w:rPr>
        <w:t> </w:t>
      </w:r>
      <w:r>
        <w:rPr>
          <w:w w:val="110"/>
        </w:rPr>
        <w:t>martensite.</w:t>
      </w:r>
      <w:r>
        <w:rPr>
          <w:spacing w:val="-10"/>
          <w:w w:val="110"/>
        </w:rPr>
        <w:t> </w:t>
      </w:r>
      <w:hyperlink w:history="true" w:anchor="_bookmark9">
        <w:r>
          <w:rPr>
            <w:color w:val="2196D1"/>
            <w:w w:val="110"/>
          </w:rPr>
          <w:t>Fig.</w:t>
        </w:r>
        <w:r>
          <w:rPr>
            <w:color w:val="2196D1"/>
            <w:spacing w:val="-9"/>
            <w:w w:val="110"/>
          </w:rPr>
          <w:t> </w:t>
        </w:r>
        <w:r>
          <w:rPr>
            <w:color w:val="2196D1"/>
            <w:w w:val="110"/>
          </w:rPr>
          <w:t>5</w:t>
        </w:r>
      </w:hyperlink>
      <w:r>
        <w:rPr>
          <w:w w:val="110"/>
        </w:rPr>
        <w:t>(b)</w:t>
      </w:r>
      <w:r>
        <w:rPr>
          <w:spacing w:val="-8"/>
          <w:w w:val="110"/>
        </w:rPr>
        <w:t> </w:t>
      </w:r>
      <w:r>
        <w:rPr>
          <w:w w:val="110"/>
        </w:rPr>
        <w:t>shows</w:t>
      </w:r>
      <w:r>
        <w:rPr>
          <w:spacing w:val="-10"/>
          <w:w w:val="110"/>
        </w:rPr>
        <w:t> </w:t>
      </w:r>
      <w:r>
        <w:rPr>
          <w:w w:val="110"/>
        </w:rPr>
        <w:t>an</w:t>
      </w:r>
      <w:r>
        <w:rPr>
          <w:spacing w:val="-9"/>
          <w:w w:val="110"/>
        </w:rPr>
        <w:t> </w:t>
      </w:r>
      <w:r>
        <w:rPr>
          <w:w w:val="110"/>
        </w:rPr>
        <w:t>enlarged</w:t>
      </w:r>
      <w:r>
        <w:rPr>
          <w:spacing w:val="-10"/>
          <w:w w:val="110"/>
        </w:rPr>
        <w:t> </w:t>
      </w:r>
      <w:r>
        <w:rPr>
          <w:w w:val="110"/>
        </w:rPr>
        <w:t>view</w:t>
      </w:r>
      <w:r>
        <w:rPr>
          <w:spacing w:val="-8"/>
          <w:w w:val="110"/>
        </w:rPr>
        <w:t> </w:t>
      </w:r>
      <w:r>
        <w:rPr>
          <w:w w:val="110"/>
        </w:rPr>
        <w:t>of</w:t>
      </w:r>
      <w:r>
        <w:rPr>
          <w:spacing w:val="-10"/>
          <w:w w:val="110"/>
        </w:rPr>
        <w:t> </w:t>
      </w:r>
      <w:r>
        <w:rPr>
          <w:w w:val="110"/>
        </w:rPr>
        <w:t>the</w:t>
      </w:r>
      <w:r>
        <w:rPr>
          <w:spacing w:val="-9"/>
          <w:w w:val="110"/>
        </w:rPr>
        <w:t> </w:t>
      </w:r>
      <w:r>
        <w:rPr>
          <w:spacing w:val="7"/>
          <w:w w:val="110"/>
        </w:rPr>
        <w:t>(110)</w:t>
      </w:r>
      <w:r>
        <w:rPr>
          <w:spacing w:val="-9"/>
          <w:w w:val="110"/>
        </w:rPr>
        <w:t> </w:t>
      </w:r>
      <w:r>
        <w:rPr>
          <w:w w:val="110"/>
        </w:rPr>
        <w:t>peak.</w:t>
      </w:r>
      <w:r>
        <w:rPr>
          <w:spacing w:val="-9"/>
          <w:w w:val="110"/>
        </w:rPr>
        <w:t> </w:t>
      </w:r>
      <w:r>
        <w:rPr>
          <w:w w:val="110"/>
        </w:rPr>
        <w:t>It</w:t>
      </w:r>
      <w:r>
        <w:rPr>
          <w:spacing w:val="-8"/>
          <w:w w:val="110"/>
        </w:rPr>
        <w:t> </w:t>
      </w:r>
      <w:r>
        <w:rPr>
          <w:w w:val="110"/>
        </w:rPr>
        <w:t>can be observed from the figure that the diffraction peaks of the USR and EUSR specimens were significantly shifted compared with the UT specimen. Further, the Bragg diffraction peaks of the main peak </w:t>
      </w:r>
      <w:r>
        <w:rPr>
          <w:spacing w:val="7"/>
          <w:w w:val="110"/>
        </w:rPr>
        <w:t>(110) </w:t>
      </w:r>
      <w:r>
        <w:rPr>
          <w:w w:val="110"/>
        </w:rPr>
        <w:t>were obviously broadened. This is attribute to lattice distortion caused by</w:t>
      </w:r>
      <w:r>
        <w:rPr>
          <w:spacing w:val="-14"/>
          <w:w w:val="110"/>
        </w:rPr>
        <w:t> </w:t>
      </w:r>
      <w:r>
        <w:rPr>
          <w:w w:val="110"/>
        </w:rPr>
        <w:t>strong</w:t>
      </w:r>
      <w:r>
        <w:rPr>
          <w:spacing w:val="-14"/>
          <w:w w:val="110"/>
        </w:rPr>
        <w:t> </w:t>
      </w:r>
      <w:r>
        <w:rPr>
          <w:w w:val="110"/>
        </w:rPr>
        <w:t>plastic</w:t>
      </w:r>
      <w:r>
        <w:rPr>
          <w:spacing w:val="-14"/>
          <w:w w:val="110"/>
        </w:rPr>
        <w:t> </w:t>
      </w:r>
      <w:r>
        <w:rPr>
          <w:w w:val="110"/>
        </w:rPr>
        <w:t>deformation.</w:t>
      </w:r>
      <w:r>
        <w:rPr>
          <w:spacing w:val="-13"/>
          <w:w w:val="110"/>
        </w:rPr>
        <w:t> </w:t>
      </w:r>
      <w:r>
        <w:rPr>
          <w:w w:val="110"/>
        </w:rPr>
        <w:t>According</w:t>
      </w:r>
      <w:r>
        <w:rPr>
          <w:spacing w:val="-14"/>
          <w:w w:val="110"/>
        </w:rPr>
        <w:t> </w:t>
      </w:r>
      <w:r>
        <w:rPr>
          <w:w w:val="110"/>
        </w:rPr>
        <w:t>to</w:t>
      </w:r>
      <w:r>
        <w:rPr>
          <w:spacing w:val="-13"/>
          <w:w w:val="110"/>
        </w:rPr>
        <w:t> </w:t>
      </w:r>
      <w:r>
        <w:rPr>
          <w:w w:val="110"/>
        </w:rPr>
        <w:t>the</w:t>
      </w:r>
      <w:r>
        <w:rPr>
          <w:spacing w:val="-14"/>
          <w:w w:val="110"/>
        </w:rPr>
        <w:t> </w:t>
      </w:r>
      <w:r>
        <w:rPr>
          <w:w w:val="110"/>
        </w:rPr>
        <w:t>Scherrer-Wilson</w:t>
      </w:r>
      <w:r>
        <w:rPr>
          <w:spacing w:val="-13"/>
          <w:w w:val="110"/>
        </w:rPr>
        <w:t> </w:t>
      </w:r>
      <w:r>
        <w:rPr>
          <w:w w:val="110"/>
        </w:rPr>
        <w:t>method </w:t>
      </w:r>
      <w:hyperlink w:history="true" w:anchor="_bookmark37">
        <w:r>
          <w:rPr>
            <w:color w:val="2196D1"/>
            <w:w w:val="110"/>
          </w:rPr>
          <w:t>[30]</w:t>
        </w:r>
      </w:hyperlink>
      <w:r>
        <w:rPr>
          <w:w w:val="110"/>
        </w:rPr>
        <w:t>, the average grain size was calculated from the full width at half maximum (FWHM) of Bragg diffraction peak of </w:t>
      </w:r>
      <w:r>
        <w:rPr>
          <w:spacing w:val="6"/>
          <w:w w:val="110"/>
        </w:rPr>
        <w:t>(110). </w:t>
      </w:r>
      <w:r>
        <w:rPr>
          <w:w w:val="110"/>
        </w:rPr>
        <w:t>It should be noted</w:t>
      </w:r>
      <w:r>
        <w:rPr>
          <w:spacing w:val="-8"/>
          <w:w w:val="110"/>
        </w:rPr>
        <w:t> </w:t>
      </w:r>
      <w:r>
        <w:rPr>
          <w:w w:val="110"/>
        </w:rPr>
        <w:t>that</w:t>
      </w:r>
      <w:r>
        <w:rPr>
          <w:spacing w:val="-8"/>
          <w:w w:val="110"/>
        </w:rPr>
        <w:t> </w:t>
      </w:r>
      <w:r>
        <w:rPr>
          <w:w w:val="110"/>
        </w:rPr>
        <w:t>the</w:t>
      </w:r>
      <w:r>
        <w:rPr>
          <w:spacing w:val="-9"/>
          <w:w w:val="110"/>
        </w:rPr>
        <w:t> </w:t>
      </w:r>
      <w:r>
        <w:rPr>
          <w:w w:val="110"/>
        </w:rPr>
        <w:t>grain</w:t>
      </w:r>
      <w:r>
        <w:rPr>
          <w:spacing w:val="-7"/>
          <w:w w:val="110"/>
        </w:rPr>
        <w:t> </w:t>
      </w:r>
      <w:r>
        <w:rPr>
          <w:w w:val="110"/>
        </w:rPr>
        <w:t>size</w:t>
      </w:r>
      <w:r>
        <w:rPr>
          <w:spacing w:val="-9"/>
          <w:w w:val="110"/>
        </w:rPr>
        <w:t> </w:t>
      </w:r>
      <w:r>
        <w:rPr>
          <w:w w:val="110"/>
        </w:rPr>
        <w:t>of</w:t>
      </w:r>
      <w:r>
        <w:rPr>
          <w:spacing w:val="-8"/>
          <w:w w:val="110"/>
        </w:rPr>
        <w:t> </w:t>
      </w:r>
      <w:r>
        <w:rPr>
          <w:w w:val="110"/>
        </w:rPr>
        <w:t>the</w:t>
      </w:r>
      <w:r>
        <w:rPr>
          <w:spacing w:val="-8"/>
          <w:w w:val="110"/>
        </w:rPr>
        <w:t> </w:t>
      </w:r>
      <w:r>
        <w:rPr>
          <w:w w:val="110"/>
        </w:rPr>
        <w:t>UT</w:t>
      </w:r>
      <w:r>
        <w:rPr>
          <w:spacing w:val="-9"/>
          <w:w w:val="110"/>
        </w:rPr>
        <w:t> </w:t>
      </w:r>
      <w:r>
        <w:rPr>
          <w:w w:val="110"/>
        </w:rPr>
        <w:t>specimen</w:t>
      </w:r>
      <w:r>
        <w:rPr>
          <w:spacing w:val="-8"/>
          <w:w w:val="110"/>
        </w:rPr>
        <w:t> </w:t>
      </w:r>
      <w:r>
        <w:rPr>
          <w:w w:val="110"/>
        </w:rPr>
        <w:t>cannot</w:t>
      </w:r>
      <w:r>
        <w:rPr>
          <w:spacing w:val="-8"/>
          <w:w w:val="110"/>
        </w:rPr>
        <w:t> </w:t>
      </w:r>
      <w:r>
        <w:rPr>
          <w:w w:val="110"/>
        </w:rPr>
        <w:t>be</w:t>
      </w:r>
      <w:r>
        <w:rPr>
          <w:spacing w:val="-8"/>
          <w:w w:val="110"/>
        </w:rPr>
        <w:t> </w:t>
      </w:r>
      <w:r>
        <w:rPr>
          <w:w w:val="110"/>
        </w:rPr>
        <w:t>calculated</w:t>
      </w:r>
      <w:r>
        <w:rPr>
          <w:spacing w:val="-8"/>
          <w:w w:val="110"/>
        </w:rPr>
        <w:t> </w:t>
      </w:r>
      <w:r>
        <w:rPr>
          <w:w w:val="110"/>
        </w:rPr>
        <w:t>by</w:t>
      </w:r>
      <w:r>
        <w:rPr>
          <w:spacing w:val="-9"/>
          <w:w w:val="110"/>
        </w:rPr>
        <w:t> </w:t>
      </w:r>
      <w:r>
        <w:rPr>
          <w:w w:val="110"/>
        </w:rPr>
        <w:t>this method</w:t>
      </w:r>
      <w:r>
        <w:rPr>
          <w:spacing w:val="-4"/>
          <w:w w:val="110"/>
        </w:rPr>
        <w:t> </w:t>
      </w:r>
      <w:r>
        <w:rPr>
          <w:w w:val="110"/>
        </w:rPr>
        <w:t>because</w:t>
      </w:r>
      <w:r>
        <w:rPr>
          <w:spacing w:val="-3"/>
          <w:w w:val="110"/>
        </w:rPr>
        <w:t> </w:t>
      </w:r>
      <w:r>
        <w:rPr>
          <w:w w:val="110"/>
        </w:rPr>
        <w:t>the</w:t>
      </w:r>
      <w:r>
        <w:rPr>
          <w:spacing w:val="-3"/>
          <w:w w:val="110"/>
        </w:rPr>
        <w:t> </w:t>
      </w:r>
      <w:r>
        <w:rPr>
          <w:w w:val="110"/>
        </w:rPr>
        <w:t>grain</w:t>
      </w:r>
      <w:r>
        <w:rPr>
          <w:spacing w:val="-2"/>
          <w:w w:val="110"/>
        </w:rPr>
        <w:t> </w:t>
      </w:r>
      <w:r>
        <w:rPr>
          <w:w w:val="110"/>
        </w:rPr>
        <w:t>size</w:t>
      </w:r>
      <w:r>
        <w:rPr>
          <w:spacing w:val="-3"/>
          <w:w w:val="110"/>
        </w:rPr>
        <w:t> </w:t>
      </w:r>
      <w:r>
        <w:rPr>
          <w:w w:val="110"/>
        </w:rPr>
        <w:t>is</w:t>
      </w:r>
      <w:r>
        <w:rPr>
          <w:spacing w:val="-3"/>
          <w:w w:val="110"/>
        </w:rPr>
        <w:t> </w:t>
      </w:r>
      <w:r>
        <w:rPr>
          <w:w w:val="110"/>
        </w:rPr>
        <w:t>greater</w:t>
      </w:r>
      <w:r>
        <w:rPr>
          <w:spacing w:val="-3"/>
          <w:w w:val="110"/>
        </w:rPr>
        <w:t> </w:t>
      </w:r>
      <w:r>
        <w:rPr>
          <w:w w:val="110"/>
        </w:rPr>
        <w:t>than</w:t>
      </w:r>
      <w:r>
        <w:rPr>
          <w:spacing w:val="-4"/>
          <w:w w:val="110"/>
        </w:rPr>
        <w:t> </w:t>
      </w:r>
      <w:r>
        <w:rPr>
          <w:w w:val="110"/>
        </w:rPr>
        <w:t>100</w:t>
      </w:r>
      <w:r>
        <w:rPr>
          <w:spacing w:val="-2"/>
          <w:w w:val="110"/>
        </w:rPr>
        <w:t> </w:t>
      </w:r>
      <w:r>
        <w:rPr>
          <w:w w:val="110"/>
        </w:rPr>
        <w:t>nm.</w:t>
      </w:r>
      <w:r>
        <w:rPr>
          <w:spacing w:val="-3"/>
          <w:w w:val="110"/>
        </w:rPr>
        <w:t> </w:t>
      </w:r>
      <w:r>
        <w:rPr>
          <w:w w:val="110"/>
        </w:rPr>
        <w:t>The</w:t>
      </w:r>
      <w:r>
        <w:rPr>
          <w:spacing w:val="-3"/>
          <w:w w:val="110"/>
        </w:rPr>
        <w:t> </w:t>
      </w:r>
      <w:r>
        <w:rPr>
          <w:w w:val="110"/>
        </w:rPr>
        <w:t>surface</w:t>
      </w:r>
      <w:r>
        <w:rPr>
          <w:spacing w:val="-3"/>
          <w:w w:val="110"/>
        </w:rPr>
        <w:t> </w:t>
      </w:r>
      <w:r>
        <w:rPr>
          <w:w w:val="110"/>
        </w:rPr>
        <w:t>grain sizes</w:t>
      </w:r>
      <w:r>
        <w:rPr>
          <w:spacing w:val="-17"/>
          <w:w w:val="110"/>
        </w:rPr>
        <w:t> </w:t>
      </w:r>
      <w:r>
        <w:rPr>
          <w:w w:val="110"/>
        </w:rPr>
        <w:t>of</w:t>
      </w:r>
      <w:r>
        <w:rPr>
          <w:spacing w:val="-16"/>
          <w:w w:val="110"/>
        </w:rPr>
        <w:t> </w:t>
      </w:r>
      <w:r>
        <w:rPr>
          <w:w w:val="110"/>
        </w:rPr>
        <w:t>USR,</w:t>
      </w:r>
      <w:r>
        <w:rPr>
          <w:spacing w:val="-17"/>
          <w:w w:val="110"/>
        </w:rPr>
        <w:t> </w:t>
      </w:r>
      <w:r>
        <w:rPr>
          <w:w w:val="110"/>
        </w:rPr>
        <w:t>EUSR-1,</w:t>
      </w:r>
      <w:r>
        <w:rPr>
          <w:spacing w:val="-18"/>
          <w:w w:val="110"/>
        </w:rPr>
        <w:t> </w:t>
      </w:r>
      <w:r>
        <w:rPr>
          <w:w w:val="110"/>
        </w:rPr>
        <w:t>EUSR-2,</w:t>
      </w:r>
      <w:r>
        <w:rPr>
          <w:spacing w:val="-17"/>
          <w:w w:val="110"/>
        </w:rPr>
        <w:t> </w:t>
      </w:r>
      <w:r>
        <w:rPr>
          <w:w w:val="110"/>
        </w:rPr>
        <w:t>EUSR-3</w:t>
      </w:r>
      <w:r>
        <w:rPr>
          <w:spacing w:val="-17"/>
          <w:w w:val="110"/>
        </w:rPr>
        <w:t> </w:t>
      </w:r>
      <w:r>
        <w:rPr>
          <w:w w:val="110"/>
        </w:rPr>
        <w:t>were</w:t>
      </w:r>
      <w:r>
        <w:rPr>
          <w:spacing w:val="-17"/>
          <w:w w:val="110"/>
        </w:rPr>
        <w:t> </w:t>
      </w:r>
      <w:r>
        <w:rPr>
          <w:w w:val="110"/>
        </w:rPr>
        <w:t>81.3</w:t>
      </w:r>
      <w:r>
        <w:rPr>
          <w:spacing w:val="-16"/>
          <w:w w:val="110"/>
        </w:rPr>
        <w:t> </w:t>
      </w:r>
      <w:r>
        <w:rPr>
          <w:w w:val="110"/>
        </w:rPr>
        <w:t>nm,</w:t>
      </w:r>
      <w:r>
        <w:rPr>
          <w:spacing w:val="-18"/>
          <w:w w:val="110"/>
        </w:rPr>
        <w:t> </w:t>
      </w:r>
      <w:r>
        <w:rPr>
          <w:w w:val="110"/>
        </w:rPr>
        <w:t>21.6</w:t>
      </w:r>
      <w:r>
        <w:rPr>
          <w:spacing w:val="-17"/>
          <w:w w:val="110"/>
        </w:rPr>
        <w:t> </w:t>
      </w:r>
      <w:r>
        <w:rPr>
          <w:w w:val="110"/>
        </w:rPr>
        <w:t>nm,</w:t>
      </w:r>
      <w:r>
        <w:rPr>
          <w:spacing w:val="-16"/>
          <w:w w:val="110"/>
        </w:rPr>
        <w:t> </w:t>
      </w:r>
      <w:r>
        <w:rPr>
          <w:w w:val="110"/>
        </w:rPr>
        <w:t>6.3</w:t>
      </w:r>
      <w:r>
        <w:rPr>
          <w:spacing w:val="-17"/>
          <w:w w:val="110"/>
        </w:rPr>
        <w:t> </w:t>
      </w:r>
      <w:r>
        <w:rPr>
          <w:w w:val="110"/>
        </w:rPr>
        <w:t>nm and 5.9 nm, respectively. The results indicated that ultra-fine nano- crystalline</w:t>
      </w:r>
      <w:r>
        <w:rPr>
          <w:spacing w:val="7"/>
          <w:w w:val="110"/>
        </w:rPr>
        <w:t> </w:t>
      </w:r>
      <w:r>
        <w:rPr>
          <w:w w:val="110"/>
        </w:rPr>
        <w:t>layer</w:t>
      </w:r>
      <w:r>
        <w:rPr>
          <w:spacing w:val="7"/>
          <w:w w:val="110"/>
        </w:rPr>
        <w:t> </w:t>
      </w:r>
      <w:r>
        <w:rPr>
          <w:w w:val="110"/>
        </w:rPr>
        <w:t>was</w:t>
      </w:r>
      <w:r>
        <w:rPr>
          <w:spacing w:val="7"/>
          <w:w w:val="110"/>
        </w:rPr>
        <w:t> </w:t>
      </w:r>
      <w:r>
        <w:rPr>
          <w:w w:val="110"/>
        </w:rPr>
        <w:t>prepared</w:t>
      </w:r>
      <w:r>
        <w:rPr>
          <w:spacing w:val="7"/>
          <w:w w:val="110"/>
        </w:rPr>
        <w:t> </w:t>
      </w:r>
      <w:r>
        <w:rPr>
          <w:w w:val="110"/>
        </w:rPr>
        <w:t>on</w:t>
      </w:r>
      <w:r>
        <w:rPr>
          <w:spacing w:val="6"/>
          <w:w w:val="110"/>
        </w:rPr>
        <w:t> </w:t>
      </w:r>
      <w:r>
        <w:rPr>
          <w:w w:val="110"/>
        </w:rPr>
        <w:t>the</w:t>
      </w:r>
      <w:r>
        <w:rPr>
          <w:spacing w:val="7"/>
          <w:w w:val="110"/>
        </w:rPr>
        <w:t> </w:t>
      </w:r>
      <w:r>
        <w:rPr>
          <w:w w:val="110"/>
        </w:rPr>
        <w:t>surface</w:t>
      </w:r>
      <w:r>
        <w:rPr>
          <w:spacing w:val="8"/>
          <w:w w:val="110"/>
        </w:rPr>
        <w:t> </w:t>
      </w:r>
      <w:r>
        <w:rPr>
          <w:w w:val="110"/>
        </w:rPr>
        <w:t>of</w:t>
      </w:r>
      <w:r>
        <w:rPr>
          <w:spacing w:val="7"/>
          <w:w w:val="110"/>
        </w:rPr>
        <w:t> </w:t>
      </w:r>
      <w:r>
        <w:rPr>
          <w:w w:val="110"/>
        </w:rPr>
        <w:t>25CrNi2MoV</w:t>
      </w:r>
      <w:r>
        <w:rPr>
          <w:spacing w:val="7"/>
          <w:w w:val="110"/>
        </w:rPr>
        <w:t> </w:t>
      </w:r>
      <w:r>
        <w:rPr>
          <w:w w:val="110"/>
        </w:rPr>
        <w:t>steel</w:t>
      </w:r>
      <w:r>
        <w:rPr>
          <w:spacing w:val="7"/>
          <w:w w:val="110"/>
        </w:rPr>
        <w:t> </w:t>
      </w:r>
      <w:r>
        <w:rPr>
          <w:w w:val="110"/>
        </w:rPr>
        <w:t>by</w:t>
      </w:r>
    </w:p>
    <w:p>
      <w:pPr>
        <w:spacing w:after="0" w:line="273" w:lineRule="auto"/>
        <w:jc w:val="both"/>
        <w:sectPr>
          <w:type w:val="continuous"/>
          <w:pgSz w:w="11910" w:h="15880"/>
          <w:pgMar w:top="580" w:bottom="280" w:left="620" w:right="640"/>
          <w:cols w:num="2" w:equalWidth="0">
            <w:col w:w="5194" w:space="187"/>
            <w:col w:w="5269"/>
          </w:cols>
        </w:sectPr>
      </w:pPr>
    </w:p>
    <w:p>
      <w:pPr>
        <w:pStyle w:val="BodyText"/>
        <w:spacing w:before="8"/>
        <w:rPr>
          <w:sz w:val="19"/>
        </w:rPr>
      </w:pPr>
    </w:p>
    <w:p>
      <w:pPr>
        <w:pStyle w:val="BodyText"/>
        <w:ind w:left="1382"/>
        <w:rPr>
          <w:sz w:val="20"/>
        </w:rPr>
      </w:pPr>
      <w:r>
        <w:rPr>
          <w:sz w:val="20"/>
        </w:rPr>
        <w:drawing>
          <wp:inline distT="0" distB="0" distL="0" distR="0">
            <wp:extent cx="5019149" cy="1953768"/>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20" cstate="print"/>
                    <a:stretch>
                      <a:fillRect/>
                    </a:stretch>
                  </pic:blipFill>
                  <pic:spPr>
                    <a:xfrm>
                      <a:off x="0" y="0"/>
                      <a:ext cx="5019149" cy="1953768"/>
                    </a:xfrm>
                    <a:prstGeom prst="rect">
                      <a:avLst/>
                    </a:prstGeom>
                  </pic:spPr>
                </pic:pic>
              </a:graphicData>
            </a:graphic>
          </wp:inline>
        </w:drawing>
      </w:r>
      <w:r>
        <w:rPr>
          <w:sz w:val="20"/>
        </w:rPr>
      </w:r>
    </w:p>
    <w:p>
      <w:pPr>
        <w:spacing w:before="169"/>
        <w:ind w:left="1471" w:right="1451" w:firstLine="0"/>
        <w:jc w:val="center"/>
        <w:rPr>
          <w:sz w:val="14"/>
        </w:rPr>
      </w:pPr>
      <w:bookmarkStart w:name="_bookmark7" w:id="29"/>
      <w:bookmarkEnd w:id="29"/>
      <w:r>
        <w:rPr/>
      </w:r>
      <w:r>
        <w:rPr>
          <w:rFonts w:ascii="Cambria"/>
          <w:b/>
          <w:w w:val="115"/>
          <w:sz w:val="14"/>
        </w:rPr>
        <w:t>Fig. 3. </w:t>
      </w:r>
      <w:r>
        <w:rPr>
          <w:w w:val="115"/>
          <w:sz w:val="14"/>
        </w:rPr>
        <w:t>The microhardness of various specimens: (a) surface hardness, and (b) hardness gradient.</w:t>
      </w:r>
    </w:p>
    <w:p>
      <w:pPr>
        <w:pStyle w:val="BodyText"/>
        <w:spacing w:before="2"/>
        <w:rPr>
          <w:sz w:val="23"/>
        </w:rPr>
      </w:pPr>
    </w:p>
    <w:p>
      <w:pPr>
        <w:pStyle w:val="BodyText"/>
        <w:spacing w:line="273" w:lineRule="auto" w:before="1"/>
        <w:ind w:left="5511" w:right="109"/>
        <w:jc w:val="both"/>
      </w:pPr>
      <w:r>
        <w:rPr/>
        <w:pict>
          <v:group style="position:absolute;margin-left:63.2467pt;margin-top:8.481649pt;width:215.7pt;height:44.8pt;mso-position-horizontal-relative:page;mso-position-vertical-relative:paragraph;z-index:251676672" coordorigin="1265,170" coordsize="4314,896">
            <v:line style="position:absolute" from="1401,595" to="1517,595" stroked="true" strokeweight=".855pt" strokecolor="#808080">
              <v:stroke dashstyle="solid"/>
            </v:line>
            <v:line style="position:absolute" from="1541,595" to="1583,595" stroked="true" strokeweight=".855pt" strokecolor="#808080">
              <v:stroke dashstyle="solid"/>
            </v:line>
            <v:line style="position:absolute" from="1606,595" to="1722,595" stroked="true" strokeweight=".855pt" strokecolor="#808080">
              <v:stroke dashstyle="solid"/>
            </v:line>
            <v:line style="position:absolute" from="1745,595" to="1787,595" stroked="true" strokeweight=".855pt" strokecolor="#808080">
              <v:stroke dashstyle="solid"/>
            </v:line>
            <v:line style="position:absolute" from="1811,595" to="1927,595" stroked="true" strokeweight=".855pt" strokecolor="#808080">
              <v:stroke dashstyle="solid"/>
            </v:line>
            <v:line style="position:absolute" from="1950,595" to="1992,595" stroked="true" strokeweight=".855pt" strokecolor="#808080">
              <v:stroke dashstyle="solid"/>
            </v:line>
            <v:line style="position:absolute" from="2016,595" to="2132,595" stroked="true" strokeweight=".855pt" strokecolor="#808080">
              <v:stroke dashstyle="solid"/>
            </v:line>
            <v:line style="position:absolute" from="2155,595" to="2197,595" stroked="true" strokeweight=".855pt" strokecolor="#808080">
              <v:stroke dashstyle="solid"/>
            </v:line>
            <v:line style="position:absolute" from="2221,595" to="2337,595" stroked="true" strokeweight=".855pt" strokecolor="#808080">
              <v:stroke dashstyle="solid"/>
            </v:line>
            <v:line style="position:absolute" from="2360,595" to="2402,595" stroked="true" strokeweight=".855pt" strokecolor="#808080">
              <v:stroke dashstyle="solid"/>
            </v:line>
            <v:line style="position:absolute" from="2426,595" to="2541,595" stroked="true" strokeweight=".855pt" strokecolor="#808080">
              <v:stroke dashstyle="solid"/>
            </v:line>
            <v:line style="position:absolute" from="2565,595" to="2607,595" stroked="true" strokeweight=".855pt" strokecolor="#808080">
              <v:stroke dashstyle="solid"/>
            </v:line>
            <v:line style="position:absolute" from="2631,595" to="2746,595" stroked="true" strokeweight=".855pt" strokecolor="#808080">
              <v:stroke dashstyle="solid"/>
            </v:line>
            <v:line style="position:absolute" from="2770,595" to="2812,595" stroked="true" strokeweight=".855pt" strokecolor="#808080">
              <v:stroke dashstyle="solid"/>
            </v:line>
            <v:line style="position:absolute" from="2835,595" to="2951,595" stroked="true" strokeweight=".855pt" strokecolor="#808080">
              <v:stroke dashstyle="solid"/>
            </v:line>
            <v:line style="position:absolute" from="2975,595" to="3017,595" stroked="true" strokeweight=".855pt" strokecolor="#808080">
              <v:stroke dashstyle="solid"/>
            </v:line>
            <v:line style="position:absolute" from="3040,595" to="3156,595" stroked="true" strokeweight=".855pt" strokecolor="#808080">
              <v:stroke dashstyle="solid"/>
            </v:line>
            <v:line style="position:absolute" from="3179,595" to="3221,595" stroked="true" strokeweight=".855pt" strokecolor="#808080">
              <v:stroke dashstyle="solid"/>
            </v:line>
            <v:line style="position:absolute" from="3245,595" to="3361,595" stroked="true" strokeweight=".855pt" strokecolor="#808080">
              <v:stroke dashstyle="solid"/>
            </v:line>
            <v:line style="position:absolute" from="3384,595" to="3426,595" stroked="true" strokeweight=".855pt" strokecolor="#808080">
              <v:stroke dashstyle="solid"/>
            </v:line>
            <v:line style="position:absolute" from="3450,595" to="3566,595" stroked="true" strokeweight=".855pt" strokecolor="#808080">
              <v:stroke dashstyle="solid"/>
            </v:line>
            <v:line style="position:absolute" from="3589,595" to="3631,595" stroked="true" strokeweight=".855pt" strokecolor="#808080">
              <v:stroke dashstyle="solid"/>
            </v:line>
            <v:line style="position:absolute" from="3655,595" to="3771,595" stroked="true" strokeweight=".855pt" strokecolor="#808080">
              <v:stroke dashstyle="solid"/>
            </v:line>
            <v:line style="position:absolute" from="3794,595" to="3836,595" stroked="true" strokeweight=".855pt" strokecolor="#808080">
              <v:stroke dashstyle="solid"/>
            </v:line>
            <v:line style="position:absolute" from="3860,595" to="3975,595" stroked="true" strokeweight=".855pt" strokecolor="#808080">
              <v:stroke dashstyle="solid"/>
            </v:line>
            <v:line style="position:absolute" from="3999,595" to="4041,595" stroked="true" strokeweight=".855pt" strokecolor="#808080">
              <v:stroke dashstyle="solid"/>
            </v:line>
            <v:line style="position:absolute" from="4065,595" to="4180,595" stroked="true" strokeweight=".855pt" strokecolor="#808080">
              <v:stroke dashstyle="solid"/>
            </v:line>
            <v:line style="position:absolute" from="4204,595" to="4246,595" stroked="true" strokeweight=".855pt" strokecolor="#808080">
              <v:stroke dashstyle="solid"/>
            </v:line>
            <v:line style="position:absolute" from="4269,595" to="4385,595" stroked="true" strokeweight=".855pt" strokecolor="#808080">
              <v:stroke dashstyle="solid"/>
            </v:line>
            <v:line style="position:absolute" from="4409,595" to="4451,595" stroked="true" strokeweight=".855pt" strokecolor="#808080">
              <v:stroke dashstyle="solid"/>
            </v:line>
            <v:line style="position:absolute" from="4474,595" to="4590,595" stroked="true" strokeweight=".855pt" strokecolor="#808080">
              <v:stroke dashstyle="solid"/>
            </v:line>
            <v:line style="position:absolute" from="4613,595" to="4655,595" stroked="true" strokeweight=".855pt" strokecolor="#808080">
              <v:stroke dashstyle="solid"/>
            </v:line>
            <v:line style="position:absolute" from="4679,595" to="4795,595" stroked="true" strokeweight=".855pt" strokecolor="#808080">
              <v:stroke dashstyle="solid"/>
            </v:line>
            <v:line style="position:absolute" from="4818,595" to="4860,595" stroked="true" strokeweight=".855pt" strokecolor="#808080">
              <v:stroke dashstyle="solid"/>
            </v:line>
            <v:line style="position:absolute" from="4884,595" to="5000,595" stroked="true" strokeweight=".855pt" strokecolor="#808080">
              <v:stroke dashstyle="solid"/>
            </v:line>
            <v:line style="position:absolute" from="5023,595" to="5065,595" stroked="true" strokeweight=".855pt" strokecolor="#808080">
              <v:stroke dashstyle="solid"/>
            </v:line>
            <v:line style="position:absolute" from="5089,595" to="5205,595" stroked="true" strokeweight=".855pt" strokecolor="#808080">
              <v:stroke dashstyle="solid"/>
            </v:line>
            <v:line style="position:absolute" from="5228,595" to="5270,595" stroked="true" strokeweight=".855pt" strokecolor="#808080">
              <v:stroke dashstyle="solid"/>
            </v:line>
            <v:line style="position:absolute" from="5294,595" to="5409,595" stroked="true" strokeweight=".855pt" strokecolor="#808080">
              <v:stroke dashstyle="solid"/>
            </v:line>
            <v:line style="position:absolute" from="5433,595" to="5475,595" stroked="true" strokeweight=".855pt" strokecolor="#808080">
              <v:stroke dashstyle="solid"/>
            </v:line>
            <v:line style="position:absolute" from="5499,595" to="5508,595" stroked="true" strokeweight=".855pt" strokecolor="#808080">
              <v:stroke dashstyle="solid"/>
            </v:line>
            <v:line style="position:absolute" from="1401,925" to="5508,925" stroked="true" strokeweight=".217pt" strokecolor="#000000">
              <v:stroke dashstyle="solid"/>
            </v:line>
            <v:line style="position:absolute" from="1401,925" to="1401,940" stroked="true" strokeweight=".217pt" strokecolor="#000000">
              <v:stroke dashstyle="solid"/>
            </v:line>
            <v:line style="position:absolute" from="2148,925" to="2148,940" stroked="true" strokeweight=".217pt" strokecolor="#000000">
              <v:stroke dashstyle="solid"/>
            </v:line>
            <v:line style="position:absolute" from="2895,925" to="2895,940" stroked="true" strokeweight=".217pt" strokecolor="#000000">
              <v:stroke dashstyle="solid"/>
            </v:line>
            <v:line style="position:absolute" from="3642,925" to="3642,940" stroked="true" strokeweight=".217pt" strokecolor="#000000">
              <v:stroke dashstyle="solid"/>
            </v:line>
            <v:line style="position:absolute" from="4388,925" to="4388,940" stroked="true" strokeweight=".217pt" strokecolor="#000000">
              <v:stroke dashstyle="solid"/>
            </v:line>
            <v:line style="position:absolute" from="5135,925" to="5135,940" stroked="true" strokeweight=".217pt" strokecolor="#000000">
              <v:stroke dashstyle="solid"/>
            </v:line>
            <v:line style="position:absolute" from="1775,925" to="1775,955" stroked="true" strokeweight=".217pt" strokecolor="#000000">
              <v:stroke dashstyle="solid"/>
            </v:line>
            <v:line style="position:absolute" from="2521,925" to="2521,955" stroked="true" strokeweight=".217pt" strokecolor="#000000">
              <v:stroke dashstyle="solid"/>
            </v:line>
            <v:line style="position:absolute" from="3268,925" to="3268,955" stroked="true" strokeweight=".217pt" strokecolor="#000000">
              <v:stroke dashstyle="solid"/>
            </v:line>
            <v:line style="position:absolute" from="4015,925" to="4015,955" stroked="true" strokeweight=".217pt" strokecolor="#000000">
              <v:stroke dashstyle="solid"/>
            </v:line>
            <v:line style="position:absolute" from="4761,925" to="4761,955" stroked="true" strokeweight=".217pt" strokecolor="#000000">
              <v:stroke dashstyle="solid"/>
            </v:line>
            <v:line style="position:absolute" from="5508,925" to="5508,955" stroked="true" strokeweight=".217pt" strokecolor="#000000">
              <v:stroke dashstyle="solid"/>
            </v:line>
            <v:line style="position:absolute" from="1401,172" to="5508,172" stroked="true" strokeweight=".217pt" strokecolor="#000000">
              <v:stroke dashstyle="solid"/>
            </v:line>
            <v:line style="position:absolute" from="1401,925" to="1401,172" stroked="true" strokeweight=".217pt" strokecolor="#000000">
              <v:stroke dashstyle="solid"/>
            </v:line>
            <v:line style="position:absolute" from="1401,737" to="1391,737" stroked="true" strokeweight=".217pt" strokecolor="#000000">
              <v:stroke dashstyle="solid"/>
            </v:line>
            <v:line style="position:absolute" from="1401,454" to="1391,454" stroked="true" strokeweight=".217pt" strokecolor="#000000">
              <v:stroke dashstyle="solid"/>
            </v:line>
            <v:line style="position:absolute" from="1401,172" to="1391,172" stroked="true" strokeweight=".217pt" strokecolor="#000000">
              <v:stroke dashstyle="solid"/>
            </v:line>
            <v:line style="position:absolute" from="1401,878" to="1380,878" stroked="true" strokeweight=".217pt" strokecolor="#000000">
              <v:stroke dashstyle="solid"/>
            </v:line>
            <v:line style="position:absolute" from="1401,595" to="1380,595" stroked="true" strokeweight=".217pt" strokecolor="#000000">
              <v:stroke dashstyle="solid"/>
            </v:line>
            <v:line style="position:absolute" from="1401,313" to="1380,313" stroked="true" strokeweight=".217pt" strokecolor="#000000">
              <v:stroke dashstyle="solid"/>
            </v:line>
            <v:line style="position:absolute" from="5508,925" to="5508,172" stroked="true" strokeweight=".217pt" strokecolor="#000000">
              <v:stroke dashstyle="solid"/>
            </v:line>
            <v:shape style="position:absolute;left:1264;top:264;width:4314;height:801" coordorigin="1265,265" coordsize="4314,801" path="m1300,879l1265,879,1265,891,1300,891,1300,879m1358,879l1356,875,1354,872,1351,868,1348,865,1343,863,1347,861,1349,859,1353,853,1353,851,1354,843,1353,842,1352,838,1345,832,1340,830,1329,830,1324,832,1315,838,1311,843,1308,850,1310,851,1314,845,1319,842,1328,842,1331,843,1336,848,1337,851,1337,856,1337,859,1334,864,1333,865,1329,868,1326,869,1321,870,1321,872,1329,874,1334,877,1342,886,1344,892,1344,901,1343,904,1339,908,1336,910,1330,910,1326,908,1318,902,1316,900,1315,899,1312,899,1310,899,1308,899,1306,902,1305,903,1305,908,1306,910,1312,914,1317,915,1334,915,1342,912,1345,910,1354,900,1358,893,1358,879m1358,314l1356,310,1351,303,1348,300,1343,298,1347,296,1349,294,1351,291,1353,288,1354,286,1354,277,1353,277,1352,273,1345,266,1340,265,1329,265,1324,266,1315,273,1311,278,1308,285,1310,286,1314,280,1319,277,1328,277,1331,278,1336,283,1337,286,1337,291,1337,294,1334,298,1333,300,1329,302,1326,304,1321,305,1321,307,1329,309,1334,312,1342,321,1344,326,1344,336,1343,339,1339,343,1336,344,1330,344,1326,343,1318,336,1316,335,1315,334,1312,334,1310,334,1308,334,1306,337,1305,338,1305,343,1306,345,1312,349,1317,350,1334,350,1342,347,1345,344,1354,335,1358,328,1358,314m1360,581l1359,573,1354,560,1351,555,1346,551,1343,549,1341,548,1341,609,1341,618,1341,620,1340,624,1338,626,1337,627,1336,628,1332,628,1331,627,1328,625,1328,623,1326,617,1326,612,1326,564,1327,557,1328,554,1330,553,1331,552,1332,551,1336,551,1337,552,1340,555,1341,559,1341,564,1341,609,1341,548,1339,547,1329,547,1325,549,1316,555,1313,560,1309,574,1308,581,1308,598,1308,604,1310,610,1311,614,1313,618,1317,624,1320,627,1326,631,1330,632,1337,632,1340,631,1346,628,1347,628,1349,626,1353,620,1355,617,1357,612,1359,605,1360,598,1360,581m1754,1014l1752,1006,1748,993,1745,988,1740,984,1737,982,1735,981,1735,1042,1735,1051,1735,1053,1734,1057,1732,1059,1731,1060,1730,1061,1726,1061,1724,1060,1722,1058,1721,1056,1720,1050,1720,1046,1720,997,1721,990,1722,987,1723,986,1724,985,1726,984,1730,984,1731,985,1734,988,1735,992,1735,997,1735,1042,1735,981,1732,980,1723,980,1718,982,1710,988,1707,993,1702,1007,1701,1014,1701,1031,1702,1037,1704,1043,1705,1047,1707,1051,1711,1057,1714,1060,1720,1064,1724,1065,1731,1065,1734,1064,1740,1061,1740,1061,1743,1059,1747,1053,1749,1050,1750,1046,1753,1038,1754,1031,1754,1014m1784,1052l1783,1050,1781,1048,1779,1046,1776,1045,1771,1045,1769,1046,1765,1050,1764,1052,1764,1058,1765,1060,1769,1064,1771,1065,1776,1065,1779,1064,1783,1060,1784,1058,1784,1052m1846,1014l1845,1006,1840,993,1837,988,1832,984,1829,982,1827,981,1827,1042,1827,1051,1827,1053,1826,1057,1824,1059,1823,1060,1822,1061,1818,1061,1817,1060,1814,1058,1814,1056,1812,1050,1812,1046,1812,997,1813,990,1814,987,1817,985,1818,984,1822,984,1823,985,1826,988,1827,992,1827,997,1827,1042,1827,981,1825,980,1815,980,1811,982,1802,988,1799,993,1795,1007,1794,1014,1794,1031,1794,1037,1797,1047,1799,1051,1803,1057,1806,1060,1812,1064,1816,1065,1823,1065,1826,1064,1832,1061,1833,1061,1835,1059,1840,1053,1841,1050,1843,1046,1845,1038,1846,1031,1846,1014m2500,1014l2499,1006,2494,993,2491,988,2486,984,2483,982,2482,981,2482,1042,2481,1051,2481,1053,2480,1057,2479,1059,2478,1060,2476,1061,2472,1061,2471,1060,2469,1058,2468,1056,2466,1050,2466,1046,2466,997,2467,990,2468,987,2470,986,2471,985,2472,984,2476,984,2478,985,2480,988,2481,992,2481,997,2482,1042,2482,981,2479,980,2469,980,2465,982,2457,988,2453,993,2449,1007,2448,1014,2448,1031,2449,1037,2450,1043,2452,1047,2453,1051,2457,1057,2460,1060,2467,1064,2470,1065,2477,1065,2481,1064,2486,1061,2487,1061,2489,1059,2494,1053,2496,1050,2497,1046,2499,1038,2500,1031,2500,1014m2530,1052l2529,1050,2527,1048,2525,1046,2523,1045,2517,1045,2515,1046,2511,1050,2510,1052,2510,1058,2511,1060,2515,1064,2517,1065,2523,1065,2525,1064,2529,1060,2530,1058,2530,1052m2588,1061l2583,1061,2581,1061,2579,1060,2576,1057,2576,1055,2576,1052,2576,994,2576,980,2574,980,2544,994,2545,996,2548,995,2550,994,2552,994,2556,995,2558,998,2558,998,2558,1052,2558,1055,2557,1057,2554,1060,2553,1061,2550,1061,2545,1061,2545,1064,2588,1064,2588,1061m3247,1014l3246,1006,3241,993,3238,988,3233,984,3230,982,3228,981,3228,1042,3228,1051,3228,1053,3227,1057,3225,1059,3224,1060,3223,1061,3219,1061,3217,1060,3215,1058,3214,1056,3213,1050,3213,1046,3213,997,3214,990,3215,987,3216,986,3217,985,3219,984,3223,984,3224,985,3227,988,3228,992,3228,997,3228,1042,3228,981,3225,980,3216,980,3211,982,3203,988,3200,993,3195,1007,3194,1014,3194,1031,3195,1037,3197,1043,3198,1047,3200,1051,3204,1057,3207,1060,3213,1064,3217,1065,3224,1065,3227,1064,3233,1061,3233,1061,3236,1059,3240,1053,3242,1050,3243,1046,3246,1038,3247,1031,3247,1014m3277,1052l3276,1050,3274,1048,3272,1046,3270,1045,3264,1045,3262,1046,3258,1050,3257,1052,3257,1058,3258,1060,3262,1064,3264,1065,3270,1065,3272,1064,3276,1060,3277,1058,3277,1052m3338,1040l3336,1040,3334,1043,3333,1044,3332,1045,3329,1047,3328,1048,3325,1048,3303,1048,3312,1038,3320,1030,3326,1023,3329,1017,3332,1011,3334,1006,3334,997,3333,994,3329,988,3326,985,3320,981,3316,980,3306,980,3301,982,3292,989,3289,995,3287,1003,3289,1004,3292,997,3297,994,3307,994,3310,996,3315,1001,3317,1005,3317,1015,3315,1021,3312,1027,3308,1032,3303,1040,3295,1050,3285,1062,3285,1064,3333,1064,3336,1048,3338,1040m3993,1014l3992,1006,3987,993,3984,988,3979,984,3976,982,3975,981,3975,1042,3975,1051,3974,1053,3973,1057,3972,1059,3971,1060,3969,1061,3965,1061,3964,1060,3962,1058,3961,1056,3959,1050,3959,1046,3959,997,3960,990,3961,987,3963,986,3964,985,3965,984,3969,984,3971,985,3973,988,3974,992,3975,997,3975,1042,3975,981,3972,980,3962,980,3958,982,3950,988,3947,993,3942,1007,3941,1014,3941,1031,3942,1037,3943,1043,3945,1047,3946,1051,3950,1057,3953,1060,3960,1064,3963,1065,3971,1065,3974,1064,3980,1061,3980,1061,3982,1059,3987,1053,3989,1050,3990,1046,3992,1038,3993,1031,3993,1014m4023,1052l4022,1050,4020,1048,4018,1046,4016,1045,4011,1045,4008,1046,4004,1050,4003,1052,4003,1058,4004,1060,4008,1064,4011,1065,4016,1065,4018,1064,4022,1060,4023,1058,4023,1052m4083,1030l4082,1025,4077,1019,4073,1016,4069,1014,4072,1011,4075,1009,4078,1003,4079,1001,4079,993,4079,992,4077,989,4070,982,4065,980,4054,980,4049,982,4040,989,4037,994,4034,1000,4036,1001,4040,995,4045,992,4054,992,4057,993,4062,998,4063,1001,4063,1007,4062,1009,4060,1014,4058,1016,4055,1018,4051,1019,4047,1020,4047,1023,4054,1024,4060,1028,4068,1037,4070,1042,4070,1051,4069,1054,4064,1059,4062,1060,4055,1060,4052,1058,4044,1052,4042,1050,4041,1050,4037,1049,4035,1049,4034,1050,4031,1052,4031,1054,4031,1058,4032,1060,4034,1062,4037,1064,4042,1065,4060,1065,4068,1062,4070,1060,4080,1050,4083,1043,4083,1030m4740,1014l4739,1006,4734,993,4731,988,4726,984,4723,982,4721,981,4721,1042,4721,1051,4721,1053,4720,1057,4718,1059,4717,1060,4716,1061,4712,1061,4710,1060,4708,1058,4707,1056,4706,1050,4706,1046,4706,997,4707,990,4708,987,4709,986,4710,985,4712,984,4716,984,4717,985,4720,988,4721,992,4721,997,4721,1042,4721,981,4718,980,4709,980,4705,982,4696,988,4693,993,4689,1007,4687,1014,4687,1031,4688,1037,4690,1043,4691,1047,4693,1051,4697,1057,4700,1060,4706,1064,4710,1065,4717,1065,4720,1064,4726,1061,4726,1061,4729,1059,4733,1053,4735,1050,4736,1046,4739,1038,4740,1031,4740,1014m4770,1052l4769,1050,4767,1048,4765,1046,4763,1045,4757,1045,4755,1046,4751,1050,4750,1052,4750,1058,4751,1060,4755,1064,4757,1065,4763,1065,4765,1064,4769,1060,4770,1058,4770,1052m4832,1033l4824,1033,4824,1001,4824,980,4817,980,4808,993,4808,1001,4808,1033,4784,1033,4808,1001,4808,993,4778,1033,4778,1045,4808,1045,4808,1064,4824,1064,4824,1045,4832,1045,4832,1033m5486,1014l5485,1006,5480,993,5477,988,5472,984,5469,982,5468,981,5468,1042,5468,1051,5467,1053,5467,1057,5465,1059,5464,1060,5462,1061,5458,1061,5457,1060,5455,1058,5454,1056,5452,1050,5452,1046,5452,997,5453,990,5454,987,5456,986,5457,985,5458,984,5462,984,5464,985,5466,988,5467,992,5468,997,5468,1042,5468,981,5465,980,5455,980,5451,982,5443,988,5440,993,5435,1007,5434,1014,5434,1031,5435,1037,5436,1043,5438,1047,5439,1051,5444,1057,5446,1060,5453,1064,5456,1065,5464,1065,5467,1064,5473,1061,5473,1061,5475,1059,5480,1053,5482,1050,5483,1046,5485,1038,5486,1031,5486,1014m5516,1052l5515,1050,5513,1048,5512,1046,5509,1045,5504,1045,5501,1046,5497,1050,5496,1052,5496,1058,5497,1060,5501,1064,5504,1065,5509,1065,5511,1064,5515,1060,5516,1058,5516,1052m5579,982l5541,982,5526,1023,5530,1023,5541,1023,5550,1025,5565,1034,5568,1040,5568,1050,5567,1053,5562,1058,5559,1059,5556,1059,5552,1058,5550,1058,5548,1057,5542,1052,5539,1050,5537,1050,5533,1049,5531,1049,5529,1050,5527,1052,5526,1053,5526,1058,5527,1060,5533,1064,5539,1065,5551,1065,5557,1064,5567,1059,5567,1059,5571,1055,5577,1045,5579,1041,5579,1028,5576,1023,5575,1021,5562,1009,5551,1006,5537,1006,5541,997,5573,997,5579,982e" filled="true" fillcolor="#000000" stroked="false">
              <v:path arrowok="t"/>
              <v:fill type="solid"/>
            </v:shape>
            <v:shape style="position:absolute;left:1770;top:224;width:3385;height:653" type="#_x0000_t75" stroked="false">
              <v:imagedata r:id="rId21" o:title=""/>
            </v:shape>
            <w10:wrap type="none"/>
          </v:group>
        </w:pict>
      </w:r>
      <w:bookmarkStart w:name="_bookmark8" w:id="30"/>
      <w:bookmarkEnd w:id="30"/>
      <w:r>
        <w:rPr/>
      </w:r>
      <w:r>
        <w:rPr>
          <w:w w:val="110"/>
        </w:rPr>
        <w:t>depth</w:t>
      </w:r>
      <w:r>
        <w:rPr>
          <w:spacing w:val="-8"/>
          <w:w w:val="110"/>
        </w:rPr>
        <w:t> </w:t>
      </w:r>
      <w:r>
        <w:rPr>
          <w:w w:val="110"/>
        </w:rPr>
        <w:t>of</w:t>
      </w:r>
      <w:r>
        <w:rPr>
          <w:spacing w:val="-8"/>
          <w:w w:val="110"/>
        </w:rPr>
        <w:t> </w:t>
      </w:r>
      <w:r>
        <w:rPr>
          <w:w w:val="110"/>
        </w:rPr>
        <w:t>the</w:t>
      </w:r>
      <w:r>
        <w:rPr>
          <w:spacing w:val="-9"/>
          <w:w w:val="110"/>
        </w:rPr>
        <w:t> </w:t>
      </w:r>
      <w:r>
        <w:rPr>
          <w:w w:val="110"/>
        </w:rPr>
        <w:t>plastic</w:t>
      </w:r>
      <w:r>
        <w:rPr>
          <w:spacing w:val="-7"/>
          <w:w w:val="110"/>
        </w:rPr>
        <w:t> </w:t>
      </w:r>
      <w:r>
        <w:rPr>
          <w:w w:val="110"/>
        </w:rPr>
        <w:t>deformation</w:t>
      </w:r>
      <w:r>
        <w:rPr>
          <w:spacing w:val="-8"/>
          <w:w w:val="110"/>
        </w:rPr>
        <w:t> </w:t>
      </w:r>
      <w:r>
        <w:rPr>
          <w:w w:val="110"/>
        </w:rPr>
        <w:t>layer</w:t>
      </w:r>
      <w:r>
        <w:rPr>
          <w:spacing w:val="-8"/>
          <w:w w:val="110"/>
        </w:rPr>
        <w:t> </w:t>
      </w:r>
      <w:r>
        <w:rPr>
          <w:w w:val="110"/>
        </w:rPr>
        <w:t>of</w:t>
      </w:r>
      <w:r>
        <w:rPr>
          <w:spacing w:val="-8"/>
          <w:w w:val="110"/>
        </w:rPr>
        <w:t> </w:t>
      </w:r>
      <w:r>
        <w:rPr>
          <w:w w:val="110"/>
        </w:rPr>
        <w:t>EUSR-1,</w:t>
      </w:r>
      <w:r>
        <w:rPr>
          <w:spacing w:val="-9"/>
          <w:w w:val="110"/>
        </w:rPr>
        <w:t> </w:t>
      </w:r>
      <w:r>
        <w:rPr>
          <w:w w:val="110"/>
        </w:rPr>
        <w:t>EUSR-2</w:t>
      </w:r>
      <w:r>
        <w:rPr>
          <w:spacing w:val="-8"/>
          <w:w w:val="110"/>
        </w:rPr>
        <w:t> </w:t>
      </w:r>
      <w:r>
        <w:rPr>
          <w:w w:val="110"/>
        </w:rPr>
        <w:t>and</w:t>
      </w:r>
      <w:r>
        <w:rPr>
          <w:spacing w:val="-7"/>
          <w:w w:val="110"/>
        </w:rPr>
        <w:t> </w:t>
      </w:r>
      <w:r>
        <w:rPr>
          <w:w w:val="110"/>
        </w:rPr>
        <w:t>EUSR-3 specimens</w:t>
      </w:r>
      <w:r>
        <w:rPr>
          <w:spacing w:val="14"/>
          <w:w w:val="110"/>
        </w:rPr>
        <w:t> </w:t>
      </w:r>
      <w:r>
        <w:rPr>
          <w:w w:val="110"/>
        </w:rPr>
        <w:t>was</w:t>
      </w:r>
      <w:r>
        <w:rPr>
          <w:spacing w:val="14"/>
          <w:w w:val="110"/>
        </w:rPr>
        <w:t> </w:t>
      </w:r>
      <w:r>
        <w:rPr>
          <w:w w:val="110"/>
        </w:rPr>
        <w:t>much</w:t>
      </w:r>
      <w:r>
        <w:rPr>
          <w:spacing w:val="14"/>
          <w:w w:val="110"/>
        </w:rPr>
        <w:t> </w:t>
      </w:r>
      <w:r>
        <w:rPr>
          <w:w w:val="110"/>
        </w:rPr>
        <w:t>greater</w:t>
      </w:r>
      <w:r>
        <w:rPr>
          <w:spacing w:val="15"/>
          <w:w w:val="110"/>
        </w:rPr>
        <w:t> </w:t>
      </w:r>
      <w:r>
        <w:rPr>
          <w:w w:val="110"/>
        </w:rPr>
        <w:t>than</w:t>
      </w:r>
      <w:r>
        <w:rPr>
          <w:spacing w:val="13"/>
          <w:w w:val="110"/>
        </w:rPr>
        <w:t> </w:t>
      </w:r>
      <w:r>
        <w:rPr>
          <w:w w:val="110"/>
        </w:rPr>
        <w:t>that</w:t>
      </w:r>
      <w:r>
        <w:rPr>
          <w:spacing w:val="15"/>
          <w:w w:val="110"/>
        </w:rPr>
        <w:t> </w:t>
      </w:r>
      <w:r>
        <w:rPr>
          <w:w w:val="110"/>
        </w:rPr>
        <w:t>of</w:t>
      </w:r>
      <w:r>
        <w:rPr>
          <w:spacing w:val="13"/>
          <w:w w:val="110"/>
        </w:rPr>
        <w:t> </w:t>
      </w:r>
      <w:r>
        <w:rPr>
          <w:w w:val="110"/>
        </w:rPr>
        <w:t>USR</w:t>
      </w:r>
      <w:r>
        <w:rPr>
          <w:spacing w:val="15"/>
          <w:w w:val="110"/>
        </w:rPr>
        <w:t> </w:t>
      </w:r>
      <w:r>
        <w:rPr>
          <w:w w:val="110"/>
        </w:rPr>
        <w:t>specimen,</w:t>
      </w:r>
      <w:r>
        <w:rPr>
          <w:spacing w:val="14"/>
          <w:w w:val="110"/>
        </w:rPr>
        <w:t> </w:t>
      </w:r>
      <w:r>
        <w:rPr>
          <w:w w:val="110"/>
        </w:rPr>
        <w:t>reaching</w:t>
      </w:r>
      <w:r>
        <w:rPr>
          <w:spacing w:val="13"/>
          <w:w w:val="110"/>
        </w:rPr>
        <w:t> </w:t>
      </w:r>
      <w:r>
        <w:rPr>
          <w:w w:val="110"/>
        </w:rPr>
        <w:t>80</w:t>
      </w:r>
    </w:p>
    <w:p>
      <w:pPr>
        <w:pStyle w:val="BodyText"/>
        <w:spacing w:line="216" w:lineRule="exact"/>
        <w:ind w:left="5511"/>
        <w:jc w:val="both"/>
      </w:pPr>
      <w:r>
        <w:rPr>
          <w:rFonts w:ascii="Lucida Sans Unicode" w:hAnsi="Lucida Sans Unicode"/>
          <w:w w:val="105"/>
          <w:sz w:val="17"/>
        </w:rPr>
        <w:t>μ</w:t>
      </w:r>
      <w:r>
        <w:rPr>
          <w:w w:val="105"/>
        </w:rPr>
        <w:t>m,</w:t>
      </w:r>
      <w:r>
        <w:rPr>
          <w:spacing w:val="10"/>
          <w:w w:val="105"/>
        </w:rPr>
        <w:t> </w:t>
      </w:r>
      <w:r>
        <w:rPr>
          <w:w w:val="105"/>
        </w:rPr>
        <w:t>150</w:t>
      </w:r>
      <w:r>
        <w:rPr>
          <w:spacing w:val="7"/>
          <w:w w:val="105"/>
        </w:rPr>
        <w:t> </w:t>
      </w:r>
      <w:r>
        <w:rPr>
          <w:rFonts w:ascii="Lucida Sans Unicode" w:hAnsi="Lucida Sans Unicode"/>
          <w:w w:val="105"/>
          <w:sz w:val="17"/>
        </w:rPr>
        <w:t>μ</w:t>
      </w:r>
      <w:r>
        <w:rPr>
          <w:w w:val="105"/>
        </w:rPr>
        <w:t>m</w:t>
      </w:r>
      <w:r>
        <w:rPr>
          <w:spacing w:val="9"/>
          <w:w w:val="105"/>
        </w:rPr>
        <w:t> </w:t>
      </w:r>
      <w:r>
        <w:rPr>
          <w:w w:val="105"/>
        </w:rPr>
        <w:t>and</w:t>
      </w:r>
      <w:r>
        <w:rPr>
          <w:spacing w:val="9"/>
          <w:w w:val="105"/>
        </w:rPr>
        <w:t> </w:t>
      </w:r>
      <w:r>
        <w:rPr>
          <w:w w:val="105"/>
        </w:rPr>
        <w:t>160</w:t>
      </w:r>
      <w:r>
        <w:rPr>
          <w:spacing w:val="7"/>
          <w:w w:val="105"/>
        </w:rPr>
        <w:t> </w:t>
      </w:r>
      <w:r>
        <w:rPr>
          <w:rFonts w:ascii="Lucida Sans Unicode" w:hAnsi="Lucida Sans Unicode"/>
          <w:w w:val="105"/>
          <w:sz w:val="17"/>
        </w:rPr>
        <w:t>μ</w:t>
      </w:r>
      <w:r>
        <w:rPr>
          <w:w w:val="105"/>
        </w:rPr>
        <w:t>m,</w:t>
      </w:r>
      <w:r>
        <w:rPr>
          <w:spacing w:val="9"/>
          <w:w w:val="105"/>
        </w:rPr>
        <w:t> </w:t>
      </w:r>
      <w:r>
        <w:rPr>
          <w:w w:val="105"/>
        </w:rPr>
        <w:t>respectively.</w:t>
      </w:r>
      <w:r>
        <w:rPr>
          <w:spacing w:val="7"/>
          <w:w w:val="105"/>
        </w:rPr>
        <w:t> </w:t>
      </w:r>
      <w:r>
        <w:rPr>
          <w:w w:val="105"/>
        </w:rPr>
        <w:t>Furthermore,</w:t>
      </w:r>
      <w:r>
        <w:rPr>
          <w:spacing w:val="7"/>
          <w:w w:val="105"/>
        </w:rPr>
        <w:t> </w:t>
      </w:r>
      <w:r>
        <w:rPr>
          <w:w w:val="105"/>
        </w:rPr>
        <w:t>plastic</w:t>
      </w:r>
      <w:r>
        <w:rPr>
          <w:spacing w:val="9"/>
          <w:w w:val="105"/>
        </w:rPr>
        <w:t> </w:t>
      </w:r>
      <w:r>
        <w:rPr>
          <w:w w:val="105"/>
        </w:rPr>
        <w:t>deformation</w:t>
      </w:r>
    </w:p>
    <w:p>
      <w:pPr>
        <w:pStyle w:val="BodyText"/>
        <w:spacing w:line="273" w:lineRule="auto"/>
        <w:ind w:left="5511" w:right="109"/>
        <w:jc w:val="both"/>
      </w:pPr>
      <w:r>
        <w:rPr/>
        <w:pict>
          <v:group style="position:absolute;margin-left:46.942001pt;margin-top:31.929205pt;width:232.45pt;height:105.8pt;mso-position-horizontal-relative:page;mso-position-vertical-relative:paragraph;z-index:251677696" coordorigin="939,639" coordsize="4649,2116">
            <v:line style="position:absolute" from="1401,1064" to="1517,1064" stroked="true" strokeweight=".855pt" strokecolor="#808080">
              <v:stroke dashstyle="solid"/>
            </v:line>
            <v:line style="position:absolute" from="1541,1064" to="1583,1064" stroked="true" strokeweight=".855pt" strokecolor="#808080">
              <v:stroke dashstyle="solid"/>
            </v:line>
            <v:line style="position:absolute" from="1606,1064" to="1722,1064" stroked="true" strokeweight=".855pt" strokecolor="#808080">
              <v:stroke dashstyle="solid"/>
            </v:line>
            <v:line style="position:absolute" from="1745,1064" to="1787,1064" stroked="true" strokeweight=".855pt" strokecolor="#808080">
              <v:stroke dashstyle="solid"/>
            </v:line>
            <v:line style="position:absolute" from="1811,1064" to="1927,1064" stroked="true" strokeweight=".855pt" strokecolor="#808080">
              <v:stroke dashstyle="solid"/>
            </v:line>
            <v:line style="position:absolute" from="1950,1064" to="1992,1064" stroked="true" strokeweight=".855pt" strokecolor="#808080">
              <v:stroke dashstyle="solid"/>
            </v:line>
            <v:line style="position:absolute" from="2016,1064" to="2132,1064" stroked="true" strokeweight=".855pt" strokecolor="#808080">
              <v:stroke dashstyle="solid"/>
            </v:line>
            <v:line style="position:absolute" from="2155,1064" to="2197,1064" stroked="true" strokeweight=".855pt" strokecolor="#808080">
              <v:stroke dashstyle="solid"/>
            </v:line>
            <v:line style="position:absolute" from="2221,1064" to="2337,1064" stroked="true" strokeweight=".855pt" strokecolor="#808080">
              <v:stroke dashstyle="solid"/>
            </v:line>
            <v:line style="position:absolute" from="2360,1064" to="2402,1064" stroked="true" strokeweight=".855pt" strokecolor="#808080">
              <v:stroke dashstyle="solid"/>
            </v:line>
            <v:line style="position:absolute" from="2426,1064" to="2541,1064" stroked="true" strokeweight=".855pt" strokecolor="#808080">
              <v:stroke dashstyle="solid"/>
            </v:line>
            <v:line style="position:absolute" from="2565,1064" to="2607,1064" stroked="true" strokeweight=".855pt" strokecolor="#808080">
              <v:stroke dashstyle="solid"/>
            </v:line>
            <v:line style="position:absolute" from="2631,1064" to="2746,1064" stroked="true" strokeweight=".855pt" strokecolor="#808080">
              <v:stroke dashstyle="solid"/>
            </v:line>
            <v:line style="position:absolute" from="2770,1064" to="2812,1064" stroked="true" strokeweight=".855pt" strokecolor="#808080">
              <v:stroke dashstyle="solid"/>
            </v:line>
            <v:line style="position:absolute" from="2835,1064" to="2951,1064" stroked="true" strokeweight=".855pt" strokecolor="#808080">
              <v:stroke dashstyle="solid"/>
            </v:line>
            <v:line style="position:absolute" from="2975,1064" to="3017,1064" stroked="true" strokeweight=".855pt" strokecolor="#808080">
              <v:stroke dashstyle="solid"/>
            </v:line>
            <v:line style="position:absolute" from="3040,1064" to="3156,1064" stroked="true" strokeweight=".855pt" strokecolor="#808080">
              <v:stroke dashstyle="solid"/>
            </v:line>
            <v:line style="position:absolute" from="3179,1064" to="3221,1064" stroked="true" strokeweight=".855pt" strokecolor="#808080">
              <v:stroke dashstyle="solid"/>
            </v:line>
            <v:line style="position:absolute" from="3245,1064" to="3361,1064" stroked="true" strokeweight=".855pt" strokecolor="#808080">
              <v:stroke dashstyle="solid"/>
            </v:line>
            <v:line style="position:absolute" from="3384,1064" to="3426,1064" stroked="true" strokeweight=".855pt" strokecolor="#808080">
              <v:stroke dashstyle="solid"/>
            </v:line>
            <v:line style="position:absolute" from="3450,1064" to="3566,1064" stroked="true" strokeweight=".855pt" strokecolor="#808080">
              <v:stroke dashstyle="solid"/>
            </v:line>
            <v:line style="position:absolute" from="3589,1064" to="3631,1064" stroked="true" strokeweight=".855pt" strokecolor="#808080">
              <v:stroke dashstyle="solid"/>
            </v:line>
            <v:line style="position:absolute" from="3655,1064" to="3771,1064" stroked="true" strokeweight=".855pt" strokecolor="#808080">
              <v:stroke dashstyle="solid"/>
            </v:line>
            <v:line style="position:absolute" from="3794,1064" to="3836,1064" stroked="true" strokeweight=".855pt" strokecolor="#808080">
              <v:stroke dashstyle="solid"/>
            </v:line>
            <v:line style="position:absolute" from="3860,1064" to="3975,1064" stroked="true" strokeweight=".855pt" strokecolor="#808080">
              <v:stroke dashstyle="solid"/>
            </v:line>
            <v:line style="position:absolute" from="3999,1064" to="4041,1064" stroked="true" strokeweight=".855pt" strokecolor="#808080">
              <v:stroke dashstyle="solid"/>
            </v:line>
            <v:line style="position:absolute" from="4065,1064" to="4180,1064" stroked="true" strokeweight=".855pt" strokecolor="#808080">
              <v:stroke dashstyle="solid"/>
            </v:line>
            <v:line style="position:absolute" from="4204,1064" to="4246,1064" stroked="true" strokeweight=".855pt" strokecolor="#808080">
              <v:stroke dashstyle="solid"/>
            </v:line>
            <v:line style="position:absolute" from="4269,1064" to="4385,1064" stroked="true" strokeweight=".855pt" strokecolor="#808080">
              <v:stroke dashstyle="solid"/>
            </v:line>
            <v:line style="position:absolute" from="4409,1064" to="4451,1064" stroked="true" strokeweight=".855pt" strokecolor="#808080">
              <v:stroke dashstyle="solid"/>
            </v:line>
            <v:line style="position:absolute" from="4474,1064" to="4590,1064" stroked="true" strokeweight=".855pt" strokecolor="#808080">
              <v:stroke dashstyle="solid"/>
            </v:line>
            <v:line style="position:absolute" from="4613,1064" to="4655,1064" stroked="true" strokeweight=".855pt" strokecolor="#808080">
              <v:stroke dashstyle="solid"/>
            </v:line>
            <v:line style="position:absolute" from="4679,1064" to="4795,1064" stroked="true" strokeweight=".855pt" strokecolor="#808080">
              <v:stroke dashstyle="solid"/>
            </v:line>
            <v:line style="position:absolute" from="4818,1064" to="4860,1064" stroked="true" strokeweight=".855pt" strokecolor="#808080">
              <v:stroke dashstyle="solid"/>
            </v:line>
            <v:line style="position:absolute" from="4884,1064" to="5000,1064" stroked="true" strokeweight=".855pt" strokecolor="#808080">
              <v:stroke dashstyle="solid"/>
            </v:line>
            <v:line style="position:absolute" from="5023,1064" to="5065,1064" stroked="true" strokeweight=".855pt" strokecolor="#808080">
              <v:stroke dashstyle="solid"/>
            </v:line>
            <v:line style="position:absolute" from="5089,1064" to="5205,1064" stroked="true" strokeweight=".855pt" strokecolor="#808080">
              <v:stroke dashstyle="solid"/>
            </v:line>
            <v:line style="position:absolute" from="5228,1064" to="5270,1064" stroked="true" strokeweight=".855pt" strokecolor="#808080">
              <v:stroke dashstyle="solid"/>
            </v:line>
            <v:line style="position:absolute" from="5294,1064" to="5409,1064" stroked="true" strokeweight=".855pt" strokecolor="#808080">
              <v:stroke dashstyle="solid"/>
            </v:line>
            <v:line style="position:absolute" from="5433,1064" to="5475,1064" stroked="true" strokeweight=".855pt" strokecolor="#808080">
              <v:stroke dashstyle="solid"/>
            </v:line>
            <v:line style="position:absolute" from="5499,1064" to="5508,1064" stroked="true" strokeweight=".855pt" strokecolor="#808080">
              <v:stroke dashstyle="solid"/>
            </v:line>
            <v:line style="position:absolute" from="1401,1394" to="5508,1394" stroked="true" strokeweight=".217pt" strokecolor="#000000">
              <v:stroke dashstyle="solid"/>
            </v:line>
            <v:line style="position:absolute" from="1401,1394" to="1401,1409" stroked="true" strokeweight=".217pt" strokecolor="#000000">
              <v:stroke dashstyle="solid"/>
            </v:line>
            <v:line style="position:absolute" from="2148,1394" to="2148,1409" stroked="true" strokeweight=".217pt" strokecolor="#000000">
              <v:stroke dashstyle="solid"/>
            </v:line>
            <v:line style="position:absolute" from="2895,1394" to="2895,1409" stroked="true" strokeweight=".217pt" strokecolor="#000000">
              <v:stroke dashstyle="solid"/>
            </v:line>
            <v:line style="position:absolute" from="3642,1394" to="3642,1409" stroked="true" strokeweight=".217pt" strokecolor="#000000">
              <v:stroke dashstyle="solid"/>
            </v:line>
            <v:line style="position:absolute" from="4388,1394" to="4388,1409" stroked="true" strokeweight=".217pt" strokecolor="#000000">
              <v:stroke dashstyle="solid"/>
            </v:line>
            <v:line style="position:absolute" from="5135,1394" to="5135,1409" stroked="true" strokeweight=".217pt" strokecolor="#000000">
              <v:stroke dashstyle="solid"/>
            </v:line>
            <v:line style="position:absolute" from="1775,1394" to="1775,1424" stroked="true" strokeweight=".217pt" strokecolor="#000000">
              <v:stroke dashstyle="solid"/>
            </v:line>
            <v:line style="position:absolute" from="2521,1394" to="2521,1424" stroked="true" strokeweight=".217pt" strokecolor="#000000">
              <v:stroke dashstyle="solid"/>
            </v:line>
            <v:line style="position:absolute" from="3268,1394" to="3268,1424" stroked="true" strokeweight=".217pt" strokecolor="#000000">
              <v:stroke dashstyle="solid"/>
            </v:line>
            <v:line style="position:absolute" from="4015,1394" to="4015,1424" stroked="true" strokeweight=".217pt" strokecolor="#000000">
              <v:stroke dashstyle="solid"/>
            </v:line>
            <v:line style="position:absolute" from="4761,1394" to="4761,1424" stroked="true" strokeweight=".217pt" strokecolor="#000000">
              <v:stroke dashstyle="solid"/>
            </v:line>
            <v:line style="position:absolute" from="5508,1394" to="5508,1424" stroked="true" strokeweight=".217pt" strokecolor="#000000">
              <v:stroke dashstyle="solid"/>
            </v:line>
            <v:line style="position:absolute" from="1401,641" to="5508,641" stroked="true" strokeweight=".217pt" strokecolor="#000000">
              <v:stroke dashstyle="solid"/>
            </v:line>
            <v:line style="position:absolute" from="1401,1394" to="1401,641" stroked="true" strokeweight=".217pt" strokecolor="#000000">
              <v:stroke dashstyle="solid"/>
            </v:line>
            <v:line style="position:absolute" from="1401,1206" to="1387,1206" stroked="true" strokeweight=".217pt" strokecolor="#000000">
              <v:stroke dashstyle="solid"/>
            </v:line>
            <v:line style="position:absolute" from="1401,923" to="1387,923" stroked="true" strokeweight=".217pt" strokecolor="#000000">
              <v:stroke dashstyle="solid"/>
            </v:line>
            <v:line style="position:absolute" from="1401,641" to="1387,641" stroked="true" strokeweight=".217pt" strokecolor="#000000">
              <v:stroke dashstyle="solid"/>
            </v:line>
            <v:line style="position:absolute" from="1401,1347" to="1372,1347" stroked="true" strokeweight=".217pt" strokecolor="#000000">
              <v:stroke dashstyle="solid"/>
            </v:line>
            <v:line style="position:absolute" from="1401,1064" to="1372,1064" stroked="true" strokeweight=".217pt" strokecolor="#000000">
              <v:stroke dashstyle="solid"/>
            </v:line>
            <v:line style="position:absolute" from="1401,782" to="1372,782" stroked="true" strokeweight=".217pt" strokecolor="#000000">
              <v:stroke dashstyle="solid"/>
            </v:line>
            <v:line style="position:absolute" from="5508,1394" to="5508,641" stroked="true" strokeweight=".217pt" strokecolor="#000000">
              <v:stroke dashstyle="solid"/>
            </v:line>
            <v:shape style="position:absolute;left:1250;top:733;width:4328;height:807" coordorigin="1251,734" coordsize="4328,807" path="m1286,1348l1251,1348,1251,1360,1286,1360,1286,1348m1343,1348l1342,1344,1337,1337,1334,1335,1329,1332,1333,1330,1335,1328,1339,1322,1339,1320,1339,1312,1339,1311,1338,1308,1330,1301,1326,1299,1314,1299,1309,1301,1300,1307,1297,1312,1294,1319,1296,1320,1300,1314,1305,1311,1314,1311,1317,1312,1322,1317,1323,1320,1323,1326,1322,1328,1320,1333,1318,1334,1315,1337,1312,1338,1307,1339,1307,1341,1314,1343,1320,1346,1328,1356,1330,1361,1330,1370,1329,1373,1324,1378,1322,1379,1316,1379,1312,1377,1304,1371,1302,1369,1301,1369,1297,1368,1296,1368,1294,1368,1291,1371,1291,1373,1291,1377,1292,1379,1294,1381,1297,1383,1302,1384,1320,1384,1328,1381,1330,1379,1340,1369,1343,1362,1343,1348m1343,783l1342,779,1337,772,1334,770,1329,767,1333,765,1335,763,1339,757,1339,755,1339,747,1339,746,1338,743,1330,736,1326,734,1314,734,1309,736,1300,742,1297,747,1294,754,1296,755,1300,749,1305,746,1314,746,1317,747,1322,752,1323,755,1323,761,1322,763,1320,768,1318,769,1315,772,1312,773,1307,774,1307,776,1314,778,1320,781,1328,791,1330,796,1330,805,1329,808,1324,812,1322,814,1316,814,1312,812,1304,806,1302,804,1301,804,1297,803,1296,803,1294,803,1292,806,1291,808,1291,812,1292,814,1297,818,1302,819,1320,819,1328,816,1330,814,1340,804,1343,797,1343,783m1346,1050l1345,1042,1340,1029,1337,1024,1332,1020,1329,1018,1327,1017,1327,1078,1327,1087,1327,1090,1326,1093,1324,1095,1323,1096,1322,1097,1318,1097,1316,1096,1314,1095,1313,1093,1312,1086,1312,1082,1312,1033,1313,1026,1314,1023,1315,1022,1316,1021,1318,1020,1322,1020,1323,1021,1326,1024,1327,1028,1327,1033,1327,1078,1327,1017,1324,1016,1315,1016,1311,1018,1302,1025,1299,1029,1295,1043,1293,1050,1293,1067,1294,1073,1296,1079,1297,1083,1299,1087,1303,1093,1306,1096,1312,1100,1316,1101,1323,1101,1326,1101,1332,1097,1332,1097,1335,1095,1339,1090,1341,1086,1342,1082,1345,1075,1346,1067,1346,1050m1754,1489l1752,1481,1748,1468,1745,1463,1740,1460,1737,1457,1735,1457,1735,1517,1735,1526,1735,1529,1734,1532,1732,1534,1731,1535,1730,1536,1726,1536,1724,1536,1722,1534,1721,1532,1720,1525,1720,1521,1720,1472,1721,1465,1722,1462,1723,1461,1724,1460,1726,1460,1730,1460,1731,1460,1732,1462,1734,1463,1735,1467,1735,1472,1735,1517,1735,1457,1732,1455,1723,1455,1718,1457,1710,1464,1707,1468,1702,1482,1701,1489,1701,1506,1702,1512,1704,1518,1705,1523,1707,1526,1711,1533,1714,1535,1720,1539,1724,1540,1731,1540,1734,1540,1740,1536,1740,1536,1743,1534,1747,1529,1749,1525,1750,1521,1753,1514,1754,1506,1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536,1814,1534,1814,1532,1812,1525,1812,1521,1812,1472,1813,1465,1814,1462,1817,1460,1818,1460,1822,1460,1823,1460,1826,1463,1827,1467,1827,1472,1827,1517,1827,1457,1825,1455,1815,1455,1811,1457,1802,1464,1799,1468,1795,1482,1794,1489,1794,1506,1794,1512,1797,1523,1799,1526,1803,1533,1806,1535,1812,1539,1816,1540,1823,1540,1826,1540,1832,1536,1833,1536,1835,1534,1840,1529,1841,1525,1843,1521,1845,1514,1846,1506,1846,1489m2500,1489l2499,1481,2494,1468,2491,1463,2486,1460,2483,1457,2482,1457,2482,1517,2481,1526,2481,1529,2480,1532,2479,1534,2478,1535,2476,1536,2472,1536,2471,1536,2469,1534,2468,1532,2466,1525,2466,1521,2466,1472,2467,1465,2468,1462,2470,1461,2471,1460,2472,1460,2476,1460,2478,1460,2479,1462,2480,1463,2481,1467,2481,1472,2482,1517,2482,1457,2479,1455,2469,1455,2465,1457,2457,1464,2453,1468,2449,1482,2448,1489,2448,1506,2449,1512,2450,1518,2452,1523,2453,1526,2457,1533,2460,1535,2467,1539,2470,1540,2477,1540,2481,1540,2486,1536,2487,1536,2489,1534,2494,1529,2496,1525,2497,1521,2499,1514,2500,1506,2500,1489m2530,1528l2529,1525,2527,1523,2525,1521,2523,1520,2517,1520,2515,1521,2511,1525,2510,1528,2510,1533,2511,1535,2515,1539,2517,1540,2523,1540,2525,1539,2529,1535,2530,1533,2530,1528m2588,1537l2583,1537,2581,1536,2579,1535,2576,1532,2576,1530,2576,1527,2576,1469,2576,1455,2574,1455,2544,1469,2545,1471,2548,1470,2550,1469,2552,1469,2556,1470,2558,1473,2558,1474,2558,1527,2558,1531,2557,1532,2554,1535,2553,1536,2550,1537,2545,1537,2545,1539,2588,1539,2588,1537m3247,1489l3246,1481,3241,1468,3238,1463,3233,1460,3230,1457,3228,1457,3228,1517,3228,1526,3228,1529,3227,1532,3225,1534,3224,1535,3223,1536,3219,1536,3217,1536,3215,1534,3214,1532,3213,1525,3213,1521,3213,1472,3214,1465,3215,1462,3216,1461,3217,1460,3219,1460,3223,1460,3224,1460,3225,1462,3227,1463,3228,1467,3228,1472,3228,1517,3228,1457,3225,1455,3216,1455,3211,1457,3203,1464,3200,1468,3195,1482,3194,1489,3194,1506,3195,1512,3197,1518,3198,1523,3200,1526,3204,1533,3207,1535,3213,1539,3217,1540,3224,1540,3227,1540,3233,1536,3233,1536,3236,1534,3240,1529,3242,1525,3243,1521,3246,1514,3247,1506,3247,1489m3277,1528l3276,1525,3274,1523,3272,1521,3270,1520,3264,1520,3262,1521,3258,1525,3257,1528,3257,1533,3258,1535,3262,1539,3264,1540,3270,1540,3272,1539,3276,1535,3277,1533,3277,1528m3338,1515l3336,1515,3334,1518,3333,1520,3332,1521,3329,1522,3328,1523,3325,1523,3303,1523,3312,1514,3320,1505,3326,1498,3329,1492,3332,1486,3334,1481,3334,1473,3333,1470,3329,1463,3326,1460,3320,1456,3316,1455,3306,1455,3301,1457,3292,1465,3289,1470,3287,1478,3289,1479,3292,1473,3297,1470,3307,1470,3310,1471,3315,1477,3317,1480,3317,1490,3315,1496,3312,1502,3308,1508,3303,1515,3295,1525,3285,1537,3285,1539,3333,1539,3336,1523,3338,1515m3993,1489l3992,1481,3987,1468,3984,1463,3979,1460,3976,1457,3975,1457,3975,1517,3975,1526,3974,1529,3973,1532,3972,1534,3971,1535,3969,1536,3965,1536,3964,1536,3962,1534,3961,1532,3959,1525,3959,1521,3959,1472,3960,1465,3961,1462,3963,1461,3964,1460,3965,1460,3969,1460,3971,1460,3972,1462,3973,1463,3974,1467,3975,1472,3975,1517,3975,1457,3972,1455,3962,1455,3958,1457,3950,1464,3947,1468,3942,1482,3941,1489,3941,1506,3942,1512,3943,1518,3945,1523,3946,1526,3950,1533,3953,1535,3960,1539,3963,1540,3971,1540,3974,1540,3980,1536,3980,1536,3982,1534,3987,1529,3989,1525,3990,1521,3992,1514,3993,1506,3993,1489m4023,1528l4022,1525,4020,1523,4018,1521,4016,1520,4011,1520,4008,1521,4004,1525,4003,1528,4003,1533,4004,1535,4008,1539,4011,1540,4016,1540,4018,1539,4022,1535,4023,1533,4023,1528m4083,1505l4082,1501,4077,1494,4073,1491,4069,1489,4072,1487,4075,1484,4078,1479,4079,1476,4079,1468,4079,1467,4077,1464,4070,1457,4065,1455,4054,1455,4049,1457,4040,1464,4037,1469,4034,1476,4036,1476,4040,1470,4045,1467,4054,1467,4057,1469,4062,1473,4063,1476,4063,1482,4062,1484,4060,1489,4058,1491,4055,1493,4051,1494,4047,1496,4047,1498,4054,1500,4060,1503,4068,1512,4070,1517,4070,1526,4069,1529,4064,1534,4062,1535,4055,1535,4052,1534,4044,1527,4042,1525,4041,1525,4037,1524,4035,1524,4034,1525,4031,1527,4031,1529,4031,1534,4032,1536,4034,1537,4037,1539,4042,1541,4060,1541,4068,1538,4070,1535,4080,1526,4083,1518,4083,1505m4740,1489l4739,1481,4734,1468,4731,1463,4726,1460,4723,1457,4721,1457,4721,1517,4721,1526,4721,1529,4720,1532,4718,1534,4717,1535,4716,1536,4712,1536,4710,1536,4708,1534,4707,1532,4706,1525,4706,1521,4706,1472,4707,1465,4708,1462,4709,1461,4710,1460,4712,1460,4716,1460,4717,1460,4718,1462,4720,1463,4721,1467,4721,1472,4721,1517,4721,1457,4718,1455,4709,1455,4705,1457,4696,1464,4693,1468,4689,1482,4687,1489,4687,1506,4688,1512,4690,1518,4691,1523,4693,1526,4697,1533,4700,1535,4706,1539,4710,1540,4717,1540,4720,1540,4726,1536,4726,1536,4729,1534,4733,1529,4735,1525,4736,1521,4739,1514,4740,1506,4740,1489m4770,1528l4769,1525,4767,1523,4765,1521,4763,1520,4757,1520,4755,1521,4751,1525,4750,1528,4750,1533,4751,1535,4755,1539,4757,1540,4763,1540,4765,1539,4769,1535,4770,1533,4770,1528m4832,1508l4824,1508,4824,1476,4824,1455,4817,1455,4808,1468,4808,1476,4808,1508,4784,1508,4808,1476,4808,1468,4778,1508,4778,1520,4808,1520,4808,1539,4824,1539,4824,1520,4832,1520,4832,1508m5486,1489l5485,1481,5480,1468,5477,1463,5472,1460,5469,1457,5468,1457,5468,1517,5468,1526,5467,1529,5467,1532,5465,1534,5464,1535,5462,1536,5458,1536,5457,1536,5455,1534,5454,1532,5452,1525,5452,1521,5452,1472,5453,1465,5454,1462,5456,1461,5457,1460,5458,1460,5462,1460,5464,1460,5465,1462,5466,1463,5467,1467,5468,1472,5468,1517,5468,1457,5465,1455,5455,1455,5451,1457,5443,1464,5440,1468,5435,1482,5434,1489,5434,1506,5435,1512,5436,1518,5438,1523,5439,1526,5444,1533,5446,1535,5453,1539,5456,1540,5464,1540,5467,1540,5473,1536,5473,1536,5475,1534,5480,1529,5482,1525,5483,1521,5485,1514,5486,1506,5486,1489m5516,1528l5515,1525,5513,1523,5512,1521,5509,1520,5504,1520,5501,1521,5497,1525,5496,1528,5496,1533,5497,1535,5501,1539,5504,1540,5509,1540,5511,1539,5515,1535,5516,1533,5516,1528m5579,1457l5541,1457,5526,1498,5530,1498,5541,1498,5550,1500,5565,1509,5568,1515,5568,1526,5567,1528,5562,1533,5559,1534,5556,1534,5552,1534,5550,1533,5548,1532,5542,1527,5539,1526,5537,1525,5533,1524,5531,1524,5529,1525,5527,1527,5526,1528,5526,1533,5527,1535,5533,1539,5539,1540,5551,1540,5557,1539,5567,1534,5567,1534,5571,1530,5577,1521,5579,1516,5579,1503,5576,1498,5575,1496,5562,1485,5551,1481,5537,1481,5541,1473,5573,1473,5579,1457e" filled="true" fillcolor="#000000" stroked="false">
              <v:path arrowok="t"/>
              <v:fill type="solid"/>
            </v:shape>
            <v:shape style="position:absolute;left:1770;top:714;width:3385;height:513" type="#_x0000_t75" stroked="false">
              <v:imagedata r:id="rId22" o:title=""/>
            </v:shape>
            <v:line style="position:absolute" from="1410,2205" to="1526,2205" stroked="true" strokeweight=".855pt" strokecolor="#808080">
              <v:stroke dashstyle="solid"/>
            </v:line>
            <v:line style="position:absolute" from="1549,2205" to="1591,2205" stroked="true" strokeweight=".855pt" strokecolor="#808080">
              <v:stroke dashstyle="solid"/>
            </v:line>
            <v:line style="position:absolute" from="1615,2205" to="1731,2205" stroked="true" strokeweight=".855pt" strokecolor="#808080">
              <v:stroke dashstyle="solid"/>
            </v:line>
            <v:line style="position:absolute" from="1754,2205" to="1796,2205" stroked="true" strokeweight=".855pt" strokecolor="#808080">
              <v:stroke dashstyle="solid"/>
            </v:line>
            <v:line style="position:absolute" from="1820,2205" to="1936,2205" stroked="true" strokeweight=".855pt" strokecolor="#808080">
              <v:stroke dashstyle="solid"/>
            </v:line>
            <v:line style="position:absolute" from="1959,2205" to="2001,2205" stroked="true" strokeweight=".855pt" strokecolor="#808080">
              <v:stroke dashstyle="solid"/>
            </v:line>
            <v:line style="position:absolute" from="2025,2205" to="2140,2205" stroked="true" strokeweight=".855pt" strokecolor="#808080">
              <v:stroke dashstyle="solid"/>
            </v:line>
            <v:line style="position:absolute" from="2164,2205" to="2206,2205" stroked="true" strokeweight=".855pt" strokecolor="#808080">
              <v:stroke dashstyle="solid"/>
            </v:line>
            <v:line style="position:absolute" from="2230,2205" to="2345,2205" stroked="true" strokeweight=".855pt" strokecolor="#808080">
              <v:stroke dashstyle="solid"/>
            </v:line>
            <v:line style="position:absolute" from="2369,2205" to="2411,2205" stroked="true" strokeweight=".855pt" strokecolor="#808080">
              <v:stroke dashstyle="solid"/>
            </v:line>
            <v:line style="position:absolute" from="2434,2205" to="2550,2205" stroked="true" strokeweight=".855pt" strokecolor="#808080">
              <v:stroke dashstyle="solid"/>
            </v:line>
            <v:line style="position:absolute" from="2574,2205" to="2616,2205" stroked="true" strokeweight=".855pt" strokecolor="#808080">
              <v:stroke dashstyle="solid"/>
            </v:line>
            <v:line style="position:absolute" from="2639,2205" to="2755,2205" stroked="true" strokeweight=".855pt" strokecolor="#808080">
              <v:stroke dashstyle="solid"/>
            </v:line>
            <v:line style="position:absolute" from="2778,2205" to="2820,2205" stroked="true" strokeweight=".855pt" strokecolor="#808080">
              <v:stroke dashstyle="solid"/>
            </v:line>
            <v:line style="position:absolute" from="2844,2205" to="2960,2205" stroked="true" strokeweight=".855pt" strokecolor="#808080">
              <v:stroke dashstyle="solid"/>
            </v:line>
            <v:line style="position:absolute" from="2983,2205" to="3025,2205" stroked="true" strokeweight=".855pt" strokecolor="#808080">
              <v:stroke dashstyle="solid"/>
            </v:line>
            <v:line style="position:absolute" from="3049,2205" to="3165,2205" stroked="true" strokeweight=".855pt" strokecolor="#808080">
              <v:stroke dashstyle="solid"/>
            </v:line>
            <v:line style="position:absolute" from="3188,2205" to="3230,2205" stroked="true" strokeweight=".855pt" strokecolor="#808080">
              <v:stroke dashstyle="solid"/>
            </v:line>
            <v:line style="position:absolute" from="3254,2205" to="3369,2205" stroked="true" strokeweight=".855pt" strokecolor="#808080">
              <v:stroke dashstyle="solid"/>
            </v:line>
            <v:line style="position:absolute" from="3393,2205" to="3435,2205" stroked="true" strokeweight=".855pt" strokecolor="#808080">
              <v:stroke dashstyle="solid"/>
            </v:line>
            <v:line style="position:absolute" from="3459,2205" to="3574,2205" stroked="true" strokeweight=".855pt" strokecolor="#808080">
              <v:stroke dashstyle="solid"/>
            </v:line>
            <v:line style="position:absolute" from="3598,2205" to="3640,2205" stroked="true" strokeweight=".855pt" strokecolor="#808080">
              <v:stroke dashstyle="solid"/>
            </v:line>
            <v:line style="position:absolute" from="3664,2205" to="3779,2205" stroked="true" strokeweight=".855pt" strokecolor="#808080">
              <v:stroke dashstyle="solid"/>
            </v:line>
            <v:line style="position:absolute" from="3803,2205" to="3845,2205" stroked="true" strokeweight=".855pt" strokecolor="#808080">
              <v:stroke dashstyle="solid"/>
            </v:line>
            <v:line style="position:absolute" from="3868,2205" to="3984,2205" stroked="true" strokeweight=".855pt" strokecolor="#808080">
              <v:stroke dashstyle="solid"/>
            </v:line>
            <v:line style="position:absolute" from="4008,2205" to="4050,2205" stroked="true" strokeweight=".855pt" strokecolor="#808080">
              <v:stroke dashstyle="solid"/>
            </v:line>
            <v:line style="position:absolute" from="4073,2205" to="4189,2205" stroked="true" strokeweight=".855pt" strokecolor="#808080">
              <v:stroke dashstyle="solid"/>
            </v:line>
            <v:line style="position:absolute" from="4212,2205" to="4254,2205" stroked="true" strokeweight=".855pt" strokecolor="#808080">
              <v:stroke dashstyle="solid"/>
            </v:line>
            <v:line style="position:absolute" from="4278,2205" to="4394,2205" stroked="true" strokeweight=".855pt" strokecolor="#808080">
              <v:stroke dashstyle="solid"/>
            </v:line>
            <v:line style="position:absolute" from="4417,2205" to="4459,2205" stroked="true" strokeweight=".855pt" strokecolor="#808080">
              <v:stroke dashstyle="solid"/>
            </v:line>
            <v:line style="position:absolute" from="4483,2205" to="4599,2205" stroked="true" strokeweight=".855pt" strokecolor="#808080">
              <v:stroke dashstyle="solid"/>
            </v:line>
            <v:line style="position:absolute" from="4622,2205" to="4664,2205" stroked="true" strokeweight=".855pt" strokecolor="#808080">
              <v:stroke dashstyle="solid"/>
            </v:line>
            <v:line style="position:absolute" from="4688,2205" to="4804,2205" stroked="true" strokeweight=".855pt" strokecolor="#808080">
              <v:stroke dashstyle="solid"/>
            </v:line>
            <v:line style="position:absolute" from="4827,2205" to="4869,2205" stroked="true" strokeweight=".855pt" strokecolor="#808080">
              <v:stroke dashstyle="solid"/>
            </v:line>
            <v:line style="position:absolute" from="4893,2205" to="5008,2205" stroked="true" strokeweight=".855pt" strokecolor="#808080">
              <v:stroke dashstyle="solid"/>
            </v:line>
            <v:line style="position:absolute" from="5032,2205" to="5074,2205" stroked="true" strokeweight=".855pt" strokecolor="#808080">
              <v:stroke dashstyle="solid"/>
            </v:line>
            <v:line style="position:absolute" from="5098,2205" to="5213,2205" stroked="true" strokeweight=".855pt" strokecolor="#808080">
              <v:stroke dashstyle="solid"/>
            </v:line>
            <v:line style="position:absolute" from="5237,2205" to="5279,2205" stroked="true" strokeweight=".855pt" strokecolor="#808080">
              <v:stroke dashstyle="solid"/>
            </v:line>
            <v:line style="position:absolute" from="5302,2205" to="5418,2205" stroked="true" strokeweight=".855pt" strokecolor="#808080">
              <v:stroke dashstyle="solid"/>
            </v:line>
            <v:line style="position:absolute" from="5442,2205" to="5484,2205" stroked="true" strokeweight=".855pt" strokecolor="#808080">
              <v:stroke dashstyle="solid"/>
            </v:line>
            <v:line style="position:absolute" from="5507,2205" to="5517,2205" stroked="true" strokeweight=".855pt" strokecolor="#808080">
              <v:stroke dashstyle="solid"/>
            </v:line>
            <v:line style="position:absolute" from="1410,2534" to="5517,2534" stroked="true" strokeweight=".217pt" strokecolor="#000000">
              <v:stroke dashstyle="solid"/>
            </v:line>
            <v:line style="position:absolute" from="1410,2534" to="1410,2549" stroked="true" strokeweight=".217pt" strokecolor="#000000">
              <v:stroke dashstyle="solid"/>
            </v:line>
            <v:line style="position:absolute" from="2157,2534" to="2157,2549" stroked="true" strokeweight=".217pt" strokecolor="#000000">
              <v:stroke dashstyle="solid"/>
            </v:line>
            <v:line style="position:absolute" from="2904,2534" to="2904,2549" stroked="true" strokeweight=".217pt" strokecolor="#000000">
              <v:stroke dashstyle="solid"/>
            </v:line>
            <v:line style="position:absolute" from="3650,2534" to="3650,2549" stroked="true" strokeweight=".217pt" strokecolor="#000000">
              <v:stroke dashstyle="solid"/>
            </v:line>
            <v:line style="position:absolute" from="4397,2534" to="4397,2549" stroked="true" strokeweight=".217pt" strokecolor="#000000">
              <v:stroke dashstyle="solid"/>
            </v:line>
            <v:line style="position:absolute" from="5144,2534" to="5144,2549" stroked="true" strokeweight=".217pt" strokecolor="#000000">
              <v:stroke dashstyle="solid"/>
            </v:line>
            <v:line style="position:absolute" from="1783,2534" to="1783,2564" stroked="true" strokeweight=".217pt" strokecolor="#000000">
              <v:stroke dashstyle="solid"/>
            </v:line>
            <v:line style="position:absolute" from="2530,2534" to="2530,2564" stroked="true" strokeweight=".217pt" strokecolor="#000000">
              <v:stroke dashstyle="solid"/>
            </v:line>
            <v:line style="position:absolute" from="3277,2534" to="3277,2564" stroked="true" strokeweight=".217pt" strokecolor="#000000">
              <v:stroke dashstyle="solid"/>
            </v:line>
            <v:line style="position:absolute" from="4023,2534" to="4023,2564" stroked="true" strokeweight=".217pt" strokecolor="#000000">
              <v:stroke dashstyle="solid"/>
            </v:line>
            <v:line style="position:absolute" from="4770,2534" to="4770,2564" stroked="true" strokeweight=".217pt" strokecolor="#000000">
              <v:stroke dashstyle="solid"/>
            </v:line>
            <v:line style="position:absolute" from="5517,2534" to="5517,2564" stroked="true" strokeweight=".217pt" strokecolor="#000000">
              <v:stroke dashstyle="solid"/>
            </v:line>
            <v:line style="position:absolute" from="1410,1781" to="5517,1781" stroked="true" strokeweight=".217pt" strokecolor="#000000">
              <v:stroke dashstyle="solid"/>
            </v:line>
            <v:line style="position:absolute" from="1410,2534" to="1410,1781" stroked="true" strokeweight=".217pt" strokecolor="#000000">
              <v:stroke dashstyle="solid"/>
            </v:line>
            <v:line style="position:absolute" from="1410,2346" to="1395,2346" stroked="true" strokeweight=".217pt" strokecolor="#000000">
              <v:stroke dashstyle="solid"/>
            </v:line>
            <v:line style="position:absolute" from="1410,2064" to="1395,2064" stroked="true" strokeweight=".217pt" strokecolor="#000000">
              <v:stroke dashstyle="solid"/>
            </v:line>
            <v:line style="position:absolute" from="1410,1781" to="1395,1781" stroked="true" strokeweight=".217pt" strokecolor="#000000">
              <v:stroke dashstyle="solid"/>
            </v:line>
            <v:line style="position:absolute" from="1410,2487" to="1381,2487" stroked="true" strokeweight=".217pt" strokecolor="#000000">
              <v:stroke dashstyle="solid"/>
            </v:line>
            <v:line style="position:absolute" from="1410,2205" to="1381,2205" stroked="true" strokeweight=".217pt" strokecolor="#000000">
              <v:stroke dashstyle="solid"/>
            </v:line>
            <v:line style="position:absolute" from="1410,1922" to="1381,1922" stroked="true" strokeweight=".217pt" strokecolor="#000000">
              <v:stroke dashstyle="solid"/>
            </v:line>
            <v:line style="position:absolute" from="5517,2534" to="5517,1781" stroked="true" strokeweight=".217pt" strokecolor="#000000">
              <v:stroke dashstyle="solid"/>
            </v:line>
            <v:shape style="position:absolute;left:1259;top:1874;width:4328;height:807" coordorigin="1259,1875" coordsize="4328,807" path="m1294,2488l1259,2488,1259,2501,1294,2501,1294,2488m1352,2489l1351,2485,1346,2478,1342,2475,1338,2473,1341,2471,1344,2468,1346,2466,1347,2463,1348,2461,1348,2452,1348,2452,1346,2448,1339,2441,1334,2440,1323,2440,1318,2441,1309,2448,1305,2453,1303,2460,1305,2461,1309,2455,1313,2452,1323,2452,1326,2453,1331,2458,1332,2461,1332,2466,1331,2469,1329,2473,1327,2475,1323,2477,1320,2479,1316,2480,1316,2482,1323,2484,1329,2487,1337,2496,1338,2501,1338,2510,1337,2513,1333,2518,1331,2519,1324,2519,1321,2518,1313,2511,1310,2510,1310,2509,1306,2508,1304,2508,1303,2509,1300,2512,1300,2513,1300,2518,1301,2520,1303,2521,1306,2524,1311,2525,1328,2525,1337,2522,1339,2519,1349,2510,1352,2503,1352,2489m1352,1924l1351,1920,1346,1913,1342,1910,1338,1908,1341,1906,1344,1903,1346,1901,1347,1898,1348,1895,1348,1887,1348,1887,1346,1883,1339,1876,1334,1875,1323,1875,1318,1876,1309,1883,1305,1888,1303,1895,1305,1895,1309,1890,1313,1887,1323,1887,1326,1888,1331,1893,1332,1895,1332,1901,1331,1904,1329,1908,1327,1910,1324,1912,1320,1913,1316,1915,1316,1917,1323,1919,1329,1922,1337,1931,1338,1936,1338,1945,1337,1948,1333,1953,1331,1954,1324,1954,1321,1953,1313,1946,1310,1944,1310,1944,1306,1943,1304,1943,1303,1944,1300,1947,1300,1948,1300,1953,1301,1955,1306,1958,1311,1960,1328,1960,1337,1957,1339,1954,1349,1945,1352,1937,1352,1924m1355,2191l1353,2182,1349,2169,1346,2165,1341,2161,1337,2159,1336,2158,1336,2219,1336,2228,1336,2230,1335,2233,1333,2236,1332,2237,1330,2238,1327,2238,1325,2237,1323,2235,1322,2233,1321,2227,1320,2222,1320,2174,1322,2166,1323,2164,1324,2163,1325,2162,1326,2161,1330,2161,1332,2162,1333,2163,1334,2165,1335,2169,1336,2174,1336,2219,1336,2158,1333,2157,1324,2157,1319,2159,1311,2165,1308,2170,1303,2183,1302,2191,1302,2208,1303,2213,1305,2219,1306,2224,1307,2228,1312,2234,1314,2237,1321,2241,1324,2242,1332,2242,1335,2241,1341,2238,1341,2238,1343,2236,1348,2230,1350,2227,1351,2222,1353,2215,1355,2208,1355,2191m1762,2630l1761,2621,1757,2608,1753,2604,1749,2600,1745,2598,1744,2597,1744,2658,1744,2667,1743,2669,1743,2673,1741,2675,1740,2676,1738,2677,1735,2677,1733,2676,1731,2674,1730,2672,1729,2666,1728,2661,1728,2613,1729,2606,1730,2603,1732,2602,1733,2601,1734,2600,1738,2600,1740,2601,1741,2602,1742,2604,1743,2608,1744,2613,1744,2658,1744,2597,1741,2596,1732,2596,1727,2598,1719,2604,1716,2609,1711,2623,1710,2630,1710,2647,1711,2652,1712,2659,1714,2663,1715,2667,1720,2673,1722,2676,1729,2680,1732,2681,1740,2681,1743,2680,1749,2677,1749,2677,1751,2675,1756,2669,1758,2666,1759,2661,1761,2654,1762,2647,1762,2630m1792,2668l1791,2666,1790,2664,1788,2662,1785,2661,1780,2661,1777,2662,1773,2666,1772,2668,1772,2674,1773,2676,1777,2680,1780,2681,1785,2681,1788,2680,1791,2676,1792,2674,1792,2668m1855,2630l1853,2621,1849,2608,1846,2604,1841,2600,1838,2598,1836,2597,1836,2658,1836,2667,1836,2669,1835,2673,1833,2675,1832,2676,1831,2677,1827,2677,1825,2676,1823,2674,1822,2672,1821,2666,1821,2661,1821,2613,1822,2606,1823,2603,1825,2601,1827,2600,1831,2600,1832,2601,1835,2604,1836,2608,1836,2613,1836,2658,1836,2597,1833,2596,1824,2596,1819,2598,1811,2604,1808,2609,1803,2623,1802,2630,1802,2647,1803,2652,1806,2663,1808,2667,1812,2673,1815,2676,1821,2680,1825,2681,1832,2681,1835,2680,1841,2677,1841,2677,1844,2675,1848,2669,1850,2666,1851,2661,1854,2654,1855,2647,1855,2630m2509,2630l2508,2621,2503,2608,2500,2604,2495,2600,2492,2598,2490,2597,2490,2658,2490,2667,2490,2669,2489,2673,2487,2675,2486,2676,2485,2677,2481,2677,2480,2676,2477,2674,2476,2672,2475,2666,2475,2661,2475,2613,2476,2606,2477,2603,2478,2602,2479,2601,2481,2600,2485,2600,2486,2601,2487,2602,2489,2604,2490,2608,2490,2613,2490,2658,2490,2597,2487,2596,2478,2596,2474,2598,2465,2604,2462,2609,2458,2623,2457,2630,2456,2647,2457,2652,2459,2659,2460,2663,2462,2667,2466,2673,2469,2676,2475,2680,2479,2681,2486,2681,2489,2680,2495,2677,2496,2677,2498,2675,2502,2669,2504,2666,2506,2661,2508,2654,2509,2647,2509,2630m2539,2668l2538,2666,2536,2664,2534,2662,2532,2661,2526,2661,2524,2662,2520,2666,2519,2668,2519,2674,2520,2676,2524,2680,2526,2681,2532,2681,2534,2680,2538,2676,2539,2674,2539,2668m2596,2677l2591,2677,2589,2677,2588,2676,2585,2672,2585,2671,2584,2668,2584,2610,2584,2596,2582,2596,2552,2610,2554,2612,2556,2611,2559,2610,2561,2610,2564,2611,2566,2613,2567,2614,2567,2668,2567,2671,2566,2673,2563,2676,2562,2677,2559,2677,2554,2677,2554,2679,2596,2679,2596,2677m3256,2630l3254,2621,3250,2608,3247,2604,3242,2600,3238,2598,3237,2597,3237,2658,3237,2667,3236,2669,3236,2673,3234,2675,3233,2676,3231,2677,3228,2677,3226,2676,3224,2674,3223,2672,3222,2666,3221,2661,3221,2613,3222,2606,3223,2603,3225,2602,3226,2601,3227,2600,3231,2600,3233,2601,3234,2602,3235,2604,3236,2608,3237,2613,3237,2658,3237,2597,3234,2596,3225,2596,3220,2598,3212,2604,3209,2609,3204,2623,3203,2630,3203,2647,3204,2652,3206,2659,3207,2663,3208,2667,3213,2673,3215,2676,3222,2680,3225,2681,3233,2681,3236,2680,3242,2677,3242,2677,3244,2675,3249,2669,3251,2666,3252,2661,3254,2654,3256,2647,3256,2630m3285,2668l3285,2666,3283,2664,3281,2662,3278,2661,3273,2661,3270,2662,3266,2666,3265,2668,3265,2674,3266,2676,3270,2680,3273,2681,3278,2681,3281,2680,3285,2676,3285,2674,3285,2668m3346,2656l3344,2656,3343,2659,3342,2660,3341,2661,3338,2663,3336,2663,3334,2664,3312,2664,3321,2654,3328,2646,3334,2639,3338,2633,3341,2627,3343,2622,3343,2613,3342,2610,3338,2603,3335,2601,3328,2597,3325,2596,3315,2596,3310,2598,3301,2605,3297,2611,3295,2619,3298,2619,3301,2613,3306,2610,3316,2610,3319,2612,3324,2617,3325,2621,3325,2631,3324,2637,3321,2643,3317,2648,3312,2656,3304,2666,3294,2678,3294,2679,3342,2679,3345,2664,3346,2656m4002,2630l4001,2621,3996,2608,3993,2604,3988,2600,3985,2598,3983,2597,3983,2658,3983,2667,3983,2669,3982,2673,3980,2675,3979,2676,3978,2677,3974,2677,3973,2676,3970,2674,3969,2672,3968,2666,3968,2661,3968,2613,3969,2606,3970,2603,3971,2602,3972,2601,3974,2600,3978,2600,3979,2601,3980,2602,3982,2604,3983,2608,3983,2613,3983,2658,3983,2597,3980,2596,3971,2596,3967,2598,3958,2604,3955,2609,3951,2623,3950,2630,3950,2647,3950,2652,3952,2659,3953,2663,3955,2667,3959,2673,3962,2676,3968,2680,3972,2681,3979,2681,3982,2680,3988,2677,3989,2677,3991,2675,3995,2669,3997,2666,3999,2661,4001,2654,4002,2647,4002,2630m4032,2668l4031,2666,4029,2664,4027,2662,4025,2661,4019,2661,4017,2662,4013,2666,4012,2668,4012,2674,4013,2676,4017,2680,4019,2681,4025,2681,4027,2680,4031,2676,4032,2674,4032,2668m4092,2645l4091,2641,4086,2635,4082,2632,4077,2629,4081,2627,4084,2625,4087,2619,4088,2617,4088,2609,4088,2608,4086,2605,4079,2598,4074,2596,4063,2596,4058,2598,4049,2604,4045,2610,4042,2616,4045,2617,4049,2611,4053,2608,4063,2608,4066,2609,4070,2614,4072,2617,4072,2623,4071,2625,4068,2630,4067,2631,4063,2634,4060,2635,4056,2636,4056,2638,4063,2640,4069,2643,4076,2653,4078,2658,4078,2667,4077,2670,4073,2675,4070,2676,4064,2676,4060,2674,4053,2668,4050,2666,4050,2666,4046,2665,4044,2665,4043,2665,4040,2668,4039,2670,4039,2674,4040,2676,4043,2678,4046,2680,4051,2681,4068,2681,4076,2678,4079,2676,4089,2666,4092,2659,4092,2645m4749,2630l4747,2621,4743,2608,4740,2604,4735,2600,4731,2598,4730,2597,4730,2658,4730,2667,4730,2669,4729,2673,4727,2675,4726,2676,4724,2677,4721,2677,4719,2676,4717,2674,4716,2672,4715,2666,4714,2661,4714,2613,4716,2606,4717,2603,4718,2602,4719,2601,4720,2600,4724,2600,4726,2601,4727,2602,4728,2604,4729,2608,4730,2613,4730,2658,4730,2597,4727,2596,4718,2596,4713,2598,4705,2604,4702,2609,4697,2623,4696,2630,4696,2647,4697,2652,4699,2659,4700,2663,4701,2667,4706,2673,4708,2676,4715,2680,4718,2681,4726,2681,4729,2680,4735,2677,4735,2677,4737,2675,4742,2669,4744,2666,4745,2661,4747,2654,4749,2647,4749,2630m4779,2668l4778,2666,4776,2664,4774,2662,4771,2661,4766,2661,4763,2662,4759,2666,4759,2668,4759,2674,4759,2676,4763,2680,4766,2681,4771,2681,4774,2680,4778,2676,4779,2674,4779,2668m4840,2649l4833,2649,4833,2616,4833,2596,4826,2596,4816,2609,4816,2616,4816,2649,4793,2649,4816,2616,4816,2609,4787,2649,4787,2661,4816,2661,4816,2679,4833,2679,4833,2661,4840,2661,4840,2649m5495,2630l5494,2621,5489,2608,5486,2604,5481,2600,5478,2598,5476,2597,5476,2658,5476,2667,5476,2669,5475,2673,5473,2675,5472,2676,5471,2677,5467,2677,5466,2676,5463,2674,5463,2672,5461,2666,5461,2661,5461,2613,5462,2606,5463,2603,5465,2602,5466,2601,5467,2600,5471,2600,5472,2601,5474,2602,5475,2604,5476,2608,5476,2613,5476,2658,5476,2597,5474,2596,5464,2596,5460,2598,5451,2604,5448,2609,5444,2623,5443,2630,5443,2647,5443,2652,5445,2659,5446,2663,5448,2667,5452,2673,5455,2676,5461,2680,5465,2681,5472,2681,5475,2680,5481,2677,5482,2677,5484,2675,5489,2669,5490,2666,5492,2661,5494,2654,5495,2647,5495,2630m5525,2668l5524,2666,5522,2664,5520,2662,5518,2661,5512,2661,5510,2662,5506,2666,5505,2668,5505,2674,5506,2676,5510,2680,5512,2681,5518,2681,5520,2680,5524,2676,5525,2674,5525,2668m5587,2598l5549,2598,5535,2639,5538,2639,5550,2639,5559,2641,5573,2650,5577,2656,5577,2666,5576,2669,5571,2674,5568,2675,5565,2675,5561,2674,5559,2674,5557,2672,5550,2668,5548,2666,5546,2666,5541,2665,5540,2665,5538,2665,5536,2668,5535,2669,5535,2674,5536,2676,5542,2680,5547,2681,5560,2681,5566,2680,5575,2675,5576,2675,5580,2671,5586,2661,5587,2656,5587,2644,5585,2639,5584,2637,5571,2625,5560,2622,5546,2621,5549,2613,5581,2613,5587,2598e" filled="true" fillcolor="#000000" stroked="false">
              <v:path arrowok="t"/>
              <v:fill type="solid"/>
            </v:shape>
            <v:shape style="position:absolute;left:1779;top:2114;width:3386;height:298" type="#_x0000_t75" stroked="false">
              <v:imagedata r:id="rId23" o:title=""/>
            </v:shape>
            <v:shape style="position:absolute;left:938;top:1403;width:294;height:1351" type="#_x0000_t75" stroked="false">
              <v:imagedata r:id="rId24" o:title=""/>
            </v:shape>
            <v:shape style="position:absolute;left:3152;top:1863;width:565;height:121" coordorigin="3153,1863" coordsize="565,121" path="m3242,1866l3153,1866,3153,1869,3162,1869,3165,1870,3167,1873,3169,1874,3169,1879,3169,1968,3169,1970,3168,1974,3166,1975,3165,1976,3162,1977,3160,1978,3153,1978,3153,1981,3242,1981,3244,1975,3192,1975,3190,1974,3189,1974,3186,1971,3186,1970,3186,1924,3232,1924,3232,1918,3186,1918,3186,1872,3242,1872,3242,1866xm3251,1952l3248,1952,3244,1959,3241,1965,3237,1968,3235,1971,3232,1973,3226,1974,3221,1975,3244,1975,3251,1952xm3232,1924l3216,1924,3219,1924,3224,1927,3226,1928,3227,1932,3228,1935,3229,1941,3232,1941,3232,1924xm3232,1901l3229,1901,3229,1907,3227,1912,3222,1917,3217,1918,3232,1918,3232,1901xm3242,1872l3223,1872,3227,1873,3229,1873,3232,1875,3234,1876,3237,1881,3238,1885,3239,1891,3243,1891,3242,1872xm3297,1869l3265,1869,3268,1870,3272,1874,3273,1879,3273,1946,3274,1955,3279,1967,3283,1973,3296,1982,3306,1984,3330,1984,3339,1982,3346,1977,3313,1977,3308,1975,3300,1971,3297,1969,3293,1962,3291,1958,3290,1946,3289,1941,3290,1879,3290,1875,3294,1870,3297,1869xm3370,1869l3347,1869,3350,1870,3354,1874,3355,1879,3355,1946,3354,1954,3349,1964,3345,1968,3334,1975,3327,1977,3346,1977,3352,1972,3357,1967,3361,1955,3361,1954,3362,1946,3363,1880,3363,1876,3364,1874,3367,1871,3370,1869xm3306,1866l3256,1866,3256,1869,3306,1869,3306,1866xm3379,1866l3338,1866,3338,1869,3379,1869,3379,1866xm3396,1944l3393,1944,3393,1984,3396,1984,3396,1981,3397,1979,3398,1978,3401,1977,3455,1977,3455,1977,3424,1977,3419,1976,3408,1970,3404,1967,3400,1959,3398,1952,3396,1944xm3455,1977l3403,1977,3406,1978,3417,1982,3421,1983,3426,1983,3429,1984,3443,1984,3451,1981,3455,1977xm3432,1863l3416,1863,3408,1866,3395,1878,3392,1885,3392,1898,3393,1903,3397,1911,3400,1914,3409,1921,3416,1925,3435,1936,3441,1940,3447,1944,3449,1947,3451,1950,3452,1953,3453,1955,3453,1963,3451,1968,3443,1975,3437,1977,3455,1977,3465,1968,3468,1960,3468,1947,3467,1943,3463,1934,3460,1931,3452,1924,3445,1920,3421,1907,3412,1902,3409,1897,3407,1894,3405,1891,3405,1883,3407,1879,3415,1872,3420,1870,3461,1870,3461,1870,3450,1870,3448,1869,3445,1868,3438,1865,3432,1863xm3461,1870l3431,1870,3436,1871,3446,1877,3449,1880,3452,1885,3455,1889,3456,1895,3457,1903,3461,1903,3461,1870xm3461,1863l3457,1863,3457,1866,3456,1868,3455,1868,3452,1870,3461,1870,3461,1863xm3530,1978l3481,1978,3481,1981,3530,1981,3530,1978xm3544,1927l3525,1927,3564,1981,3595,1981,3595,1978,3589,1977,3584,1976,3576,1971,3571,1966,3544,1927xm3535,1866l3481,1866,3481,1869,3489,1869,3493,1870,3495,1873,3496,1874,3497,1879,3497,1968,3497,1971,3493,1976,3490,1978,3521,1978,3518,1977,3516,1974,3514,1972,3513,1968,3513,1927,3544,1927,3542,1925,3552,1923,3553,1922,3518,1922,3513,1922,3513,1874,3519,1873,3523,1872,3558,1872,3555,1870,3544,1867,3535,1866xm3525,1927l3513,1927,3516,1927,3518,1927,3520,1927,3525,1927xm3558,1872l3534,1872,3540,1875,3549,1884,3551,1889,3551,1904,3548,1910,3537,1920,3529,1922,3553,1922,3559,1919,3563,1914,3568,1909,3570,1903,3570,1889,3568,1883,3560,1874,3558,1872xm3644,1936l3601,1936,3601,1948,3644,1948,3644,1936xm3703,1877l3682,1877,3686,1878,3687,1879,3687,1881,3688,1882,3688,1885,3689,1890,3689,1968,3688,1972,3688,1973,3684,1977,3683,1977,3679,1978,3674,1978,3674,1981,3717,1981,3717,1978,3712,1978,3708,1977,3705,1976,3704,1974,3703,1971,3703,1968,3703,1877xm3703,1863l3700,1863,3672,1877,3673,1880,3677,1878,3680,1877,3703,1877,3703,1863xe" filled="true" fillcolor="#000000" stroked="false">
              <v:path arrowok="t"/>
              <v:fill type="solid"/>
            </v:shape>
            <v:shape style="position:absolute;left:4100;top:1846;width:969;height:166" type="#_x0000_t75" stroked="false">
              <v:imagedata r:id="rId25" o:title=""/>
            </v:shape>
            <w10:wrap type="none"/>
          </v:group>
        </w:pict>
      </w:r>
      <w:r>
        <w:rPr>
          <w:w w:val="110"/>
        </w:rPr>
        <w:t>was accompanied by severe refinement of surface grains. The results showed that the depth of the plastic deformation layer on the surface of the</w:t>
      </w:r>
      <w:r>
        <w:rPr>
          <w:spacing w:val="-6"/>
          <w:w w:val="110"/>
        </w:rPr>
        <w:t> </w:t>
      </w:r>
      <w:r>
        <w:rPr>
          <w:w w:val="110"/>
        </w:rPr>
        <w:t>specimen</w:t>
      </w:r>
      <w:r>
        <w:rPr>
          <w:spacing w:val="-6"/>
          <w:w w:val="110"/>
        </w:rPr>
        <w:t> </w:t>
      </w:r>
      <w:r>
        <w:rPr>
          <w:w w:val="110"/>
        </w:rPr>
        <w:t>increases</w:t>
      </w:r>
      <w:r>
        <w:rPr>
          <w:spacing w:val="-5"/>
          <w:w w:val="110"/>
        </w:rPr>
        <w:t> </w:t>
      </w:r>
      <w:r>
        <w:rPr>
          <w:w w:val="110"/>
        </w:rPr>
        <w:t>with</w:t>
      </w:r>
      <w:r>
        <w:rPr>
          <w:spacing w:val="-7"/>
          <w:w w:val="110"/>
        </w:rPr>
        <w:t> </w:t>
      </w:r>
      <w:r>
        <w:rPr>
          <w:w w:val="110"/>
        </w:rPr>
        <w:t>the</w:t>
      </w:r>
      <w:r>
        <w:rPr>
          <w:spacing w:val="-6"/>
          <w:w w:val="110"/>
        </w:rPr>
        <w:t> </w:t>
      </w:r>
      <w:r>
        <w:rPr>
          <w:w w:val="110"/>
        </w:rPr>
        <w:t>increase</w:t>
      </w:r>
      <w:r>
        <w:rPr>
          <w:spacing w:val="-6"/>
          <w:w w:val="110"/>
        </w:rPr>
        <w:t> </w:t>
      </w:r>
      <w:r>
        <w:rPr>
          <w:w w:val="110"/>
        </w:rPr>
        <w:t>of</w:t>
      </w:r>
      <w:r>
        <w:rPr>
          <w:spacing w:val="-6"/>
          <w:w w:val="110"/>
        </w:rPr>
        <w:t> </w:t>
      </w:r>
      <w:r>
        <w:rPr>
          <w:w w:val="110"/>
        </w:rPr>
        <w:t>the</w:t>
      </w:r>
      <w:r>
        <w:rPr>
          <w:spacing w:val="-5"/>
          <w:w w:val="110"/>
        </w:rPr>
        <w:t> </w:t>
      </w:r>
      <w:r>
        <w:rPr>
          <w:w w:val="110"/>
        </w:rPr>
        <w:t>current</w:t>
      </w:r>
      <w:r>
        <w:rPr>
          <w:spacing w:val="-6"/>
          <w:w w:val="110"/>
        </w:rPr>
        <w:t> </w:t>
      </w:r>
      <w:r>
        <w:rPr>
          <w:w w:val="110"/>
        </w:rPr>
        <w:t>density</w:t>
      </w:r>
      <w:r>
        <w:rPr>
          <w:spacing w:val="-6"/>
          <w:w w:val="110"/>
        </w:rPr>
        <w:t> </w:t>
      </w:r>
      <w:r>
        <w:rPr>
          <w:w w:val="110"/>
        </w:rPr>
        <w:t>of</w:t>
      </w:r>
      <w:r>
        <w:rPr>
          <w:spacing w:val="-5"/>
          <w:w w:val="110"/>
        </w:rPr>
        <w:t> </w:t>
      </w:r>
      <w:r>
        <w:rPr>
          <w:w w:val="110"/>
        </w:rPr>
        <w:t>EUSR treatment.</w:t>
      </w:r>
    </w:p>
    <w:p>
      <w:pPr>
        <w:pStyle w:val="BodyText"/>
        <w:spacing w:line="182" w:lineRule="exact"/>
        <w:ind w:left="5511" w:firstLine="239"/>
        <w:jc w:val="both"/>
      </w:pPr>
      <w:hyperlink w:history="true" w:anchor="_bookmark11">
        <w:r>
          <w:rPr>
            <w:color w:val="2196D1"/>
            <w:w w:val="110"/>
          </w:rPr>
          <w:t>Fig.</w:t>
        </w:r>
        <w:r>
          <w:rPr>
            <w:color w:val="2196D1"/>
            <w:spacing w:val="-9"/>
            <w:w w:val="110"/>
          </w:rPr>
          <w:t> </w:t>
        </w:r>
        <w:r>
          <w:rPr>
            <w:color w:val="2196D1"/>
            <w:w w:val="110"/>
          </w:rPr>
          <w:t>7</w:t>
        </w:r>
        <w:r>
          <w:rPr>
            <w:color w:val="2196D1"/>
            <w:spacing w:val="-9"/>
            <w:w w:val="110"/>
          </w:rPr>
          <w:t> </w:t>
        </w:r>
      </w:hyperlink>
      <w:r>
        <w:rPr>
          <w:w w:val="110"/>
        </w:rPr>
        <w:t>shows</w:t>
      </w:r>
      <w:r>
        <w:rPr>
          <w:spacing w:val="-8"/>
          <w:w w:val="110"/>
        </w:rPr>
        <w:t> </w:t>
      </w:r>
      <w:r>
        <w:rPr>
          <w:w w:val="110"/>
        </w:rPr>
        <w:t>the</w:t>
      </w:r>
      <w:r>
        <w:rPr>
          <w:spacing w:val="-9"/>
          <w:w w:val="110"/>
        </w:rPr>
        <w:t> </w:t>
      </w:r>
      <w:r>
        <w:rPr>
          <w:w w:val="110"/>
        </w:rPr>
        <w:t>gradient</w:t>
      </w:r>
      <w:r>
        <w:rPr>
          <w:spacing w:val="-9"/>
          <w:w w:val="110"/>
        </w:rPr>
        <w:t> </w:t>
      </w:r>
      <w:r>
        <w:rPr>
          <w:w w:val="110"/>
        </w:rPr>
        <w:t>microstructure</w:t>
      </w:r>
      <w:r>
        <w:rPr>
          <w:spacing w:val="-9"/>
          <w:w w:val="110"/>
        </w:rPr>
        <w:t> </w:t>
      </w:r>
      <w:r>
        <w:rPr>
          <w:w w:val="110"/>
        </w:rPr>
        <w:t>of</w:t>
      </w:r>
      <w:r>
        <w:rPr>
          <w:spacing w:val="-10"/>
          <w:w w:val="110"/>
        </w:rPr>
        <w:t> </w:t>
      </w:r>
      <w:r>
        <w:rPr>
          <w:w w:val="110"/>
        </w:rPr>
        <w:t>the</w:t>
      </w:r>
      <w:r>
        <w:rPr>
          <w:spacing w:val="-9"/>
          <w:w w:val="110"/>
        </w:rPr>
        <w:t> </w:t>
      </w:r>
      <w:r>
        <w:rPr>
          <w:w w:val="110"/>
        </w:rPr>
        <w:t>specimens</w:t>
      </w:r>
      <w:r>
        <w:rPr>
          <w:spacing w:val="-9"/>
          <w:w w:val="110"/>
        </w:rPr>
        <w:t> </w:t>
      </w:r>
      <w:r>
        <w:rPr>
          <w:w w:val="110"/>
        </w:rPr>
        <w:t>before</w:t>
      </w:r>
      <w:r>
        <w:rPr>
          <w:spacing w:val="-10"/>
          <w:w w:val="110"/>
        </w:rPr>
        <w:t> </w:t>
      </w:r>
      <w:r>
        <w:rPr>
          <w:w w:val="110"/>
        </w:rPr>
        <w:t>and</w:t>
      </w:r>
    </w:p>
    <w:p>
      <w:pPr>
        <w:pStyle w:val="BodyText"/>
        <w:spacing w:line="225" w:lineRule="auto" w:before="27"/>
        <w:ind w:left="5511" w:right="109"/>
        <w:jc w:val="both"/>
      </w:pPr>
      <w:r>
        <w:rPr>
          <w:w w:val="110"/>
        </w:rPr>
        <w:t>after the surface treatment. As shown in </w:t>
      </w:r>
      <w:hyperlink w:history="true" w:anchor="_bookmark11">
        <w:r>
          <w:rPr>
            <w:color w:val="2196D1"/>
            <w:w w:val="110"/>
          </w:rPr>
          <w:t>Fig. 7</w:t>
        </w:r>
      </w:hyperlink>
      <w:r>
        <w:rPr>
          <w:color w:val="2196D1"/>
          <w:w w:val="110"/>
        </w:rPr>
        <w:t> </w:t>
      </w:r>
      <w:r>
        <w:rPr>
          <w:w w:val="110"/>
        </w:rPr>
        <w:t>(1-a), the martensite width</w:t>
      </w:r>
      <w:r>
        <w:rPr>
          <w:spacing w:val="-15"/>
          <w:w w:val="110"/>
        </w:rPr>
        <w:t> </w:t>
      </w:r>
      <w:r>
        <w:rPr>
          <w:w w:val="110"/>
        </w:rPr>
        <w:t>and</w:t>
      </w:r>
      <w:r>
        <w:rPr>
          <w:spacing w:val="-15"/>
          <w:w w:val="110"/>
        </w:rPr>
        <w:t> </w:t>
      </w:r>
      <w:r>
        <w:rPr>
          <w:w w:val="110"/>
        </w:rPr>
        <w:t>carbide</w:t>
      </w:r>
      <w:r>
        <w:rPr>
          <w:spacing w:val="-14"/>
          <w:w w:val="110"/>
        </w:rPr>
        <w:t> </w:t>
      </w:r>
      <w:r>
        <w:rPr>
          <w:w w:val="110"/>
        </w:rPr>
        <w:t>width</w:t>
      </w:r>
      <w:r>
        <w:rPr>
          <w:spacing w:val="-15"/>
          <w:w w:val="110"/>
        </w:rPr>
        <w:t> </w:t>
      </w:r>
      <w:r>
        <w:rPr>
          <w:w w:val="110"/>
        </w:rPr>
        <w:t>of</w:t>
      </w:r>
      <w:r>
        <w:rPr>
          <w:spacing w:val="-15"/>
          <w:w w:val="110"/>
        </w:rPr>
        <w:t> </w:t>
      </w:r>
      <w:r>
        <w:rPr>
          <w:w w:val="110"/>
        </w:rPr>
        <w:t>the</w:t>
      </w:r>
      <w:r>
        <w:rPr>
          <w:spacing w:val="-15"/>
          <w:w w:val="110"/>
        </w:rPr>
        <w:t> </w:t>
      </w:r>
      <w:r>
        <w:rPr>
          <w:w w:val="110"/>
        </w:rPr>
        <w:t>UT</w:t>
      </w:r>
      <w:r>
        <w:rPr>
          <w:spacing w:val="-15"/>
          <w:w w:val="110"/>
        </w:rPr>
        <w:t> </w:t>
      </w:r>
      <w:r>
        <w:rPr>
          <w:w w:val="110"/>
        </w:rPr>
        <w:t>specimen</w:t>
      </w:r>
      <w:r>
        <w:rPr>
          <w:spacing w:val="-15"/>
          <w:w w:val="110"/>
        </w:rPr>
        <w:t> </w:t>
      </w:r>
      <w:r>
        <w:rPr>
          <w:w w:val="110"/>
        </w:rPr>
        <w:t>was</w:t>
      </w:r>
      <w:r>
        <w:rPr>
          <w:spacing w:val="-15"/>
          <w:w w:val="110"/>
        </w:rPr>
        <w:t> </w:t>
      </w:r>
      <w:r>
        <w:rPr>
          <w:w w:val="110"/>
        </w:rPr>
        <w:t>about</w:t>
      </w:r>
      <w:r>
        <w:rPr>
          <w:spacing w:val="-14"/>
          <w:w w:val="110"/>
        </w:rPr>
        <w:t> </w:t>
      </w:r>
      <w:r>
        <w:rPr>
          <w:w w:val="110"/>
        </w:rPr>
        <w:t>1</w:t>
      </w:r>
      <w:r>
        <w:rPr>
          <w:spacing w:val="-15"/>
          <w:w w:val="110"/>
        </w:rPr>
        <w:t> </w:t>
      </w:r>
      <w:r>
        <w:rPr>
          <w:rFonts w:ascii="Lucida Sans Unicode" w:hAnsi="Lucida Sans Unicode"/>
          <w:w w:val="110"/>
          <w:sz w:val="17"/>
        </w:rPr>
        <w:t>μ</w:t>
      </w:r>
      <w:r>
        <w:rPr>
          <w:w w:val="110"/>
        </w:rPr>
        <w:t>m.</w:t>
      </w:r>
      <w:r>
        <w:rPr>
          <w:spacing w:val="-14"/>
          <w:w w:val="110"/>
        </w:rPr>
        <w:t> </w:t>
      </w:r>
      <w:r>
        <w:rPr>
          <w:w w:val="110"/>
        </w:rPr>
        <w:t>In</w:t>
      </w:r>
      <w:r>
        <w:rPr>
          <w:spacing w:val="-15"/>
          <w:w w:val="110"/>
        </w:rPr>
        <w:t> </w:t>
      </w:r>
      <w:hyperlink w:history="true" w:anchor="_bookmark11">
        <w:r>
          <w:rPr>
            <w:color w:val="2196D1"/>
            <w:w w:val="110"/>
          </w:rPr>
          <w:t>Fig.</w:t>
        </w:r>
        <w:r>
          <w:rPr>
            <w:color w:val="2196D1"/>
            <w:spacing w:val="-16"/>
            <w:w w:val="110"/>
          </w:rPr>
          <w:t> </w:t>
        </w:r>
        <w:r>
          <w:rPr>
            <w:color w:val="2196D1"/>
            <w:w w:val="110"/>
          </w:rPr>
          <w:t>7</w:t>
        </w:r>
      </w:hyperlink>
      <w:r>
        <w:rPr>
          <w:w w:val="110"/>
        </w:rPr>
        <w:t>(2- a),</w:t>
      </w:r>
      <w:r>
        <w:rPr>
          <w:spacing w:val="10"/>
          <w:w w:val="110"/>
        </w:rPr>
        <w:t> </w:t>
      </w:r>
      <w:r>
        <w:rPr>
          <w:w w:val="110"/>
        </w:rPr>
        <w:t>it</w:t>
      </w:r>
      <w:r>
        <w:rPr>
          <w:spacing w:val="11"/>
          <w:w w:val="110"/>
        </w:rPr>
        <w:t> </w:t>
      </w:r>
      <w:r>
        <w:rPr>
          <w:w w:val="110"/>
        </w:rPr>
        <w:t>can</w:t>
      </w:r>
      <w:r>
        <w:rPr>
          <w:spacing w:val="10"/>
          <w:w w:val="110"/>
        </w:rPr>
        <w:t> </w:t>
      </w:r>
      <w:r>
        <w:rPr>
          <w:w w:val="110"/>
        </w:rPr>
        <w:t>be</w:t>
      </w:r>
      <w:r>
        <w:rPr>
          <w:spacing w:val="10"/>
          <w:w w:val="110"/>
        </w:rPr>
        <w:t> </w:t>
      </w:r>
      <w:r>
        <w:rPr>
          <w:w w:val="110"/>
        </w:rPr>
        <w:t>observed</w:t>
      </w:r>
      <w:r>
        <w:rPr>
          <w:spacing w:val="10"/>
          <w:w w:val="110"/>
        </w:rPr>
        <w:t> </w:t>
      </w:r>
      <w:r>
        <w:rPr>
          <w:w w:val="110"/>
        </w:rPr>
        <w:t>that</w:t>
      </w:r>
      <w:r>
        <w:rPr>
          <w:spacing w:val="10"/>
          <w:w w:val="110"/>
        </w:rPr>
        <w:t> </w:t>
      </w:r>
      <w:r>
        <w:rPr>
          <w:w w:val="110"/>
        </w:rPr>
        <w:t>the</w:t>
      </w:r>
      <w:r>
        <w:rPr>
          <w:spacing w:val="10"/>
          <w:w w:val="110"/>
        </w:rPr>
        <w:t> </w:t>
      </w:r>
      <w:r>
        <w:rPr>
          <w:w w:val="110"/>
        </w:rPr>
        <w:t>surface</w:t>
      </w:r>
      <w:r>
        <w:rPr>
          <w:spacing w:val="11"/>
          <w:w w:val="110"/>
        </w:rPr>
        <w:t> </w:t>
      </w:r>
      <w:r>
        <w:rPr>
          <w:w w:val="110"/>
        </w:rPr>
        <w:t>layer</w:t>
      </w:r>
      <w:r>
        <w:rPr>
          <w:spacing w:val="11"/>
          <w:w w:val="110"/>
        </w:rPr>
        <w:t> </w:t>
      </w:r>
      <w:r>
        <w:rPr>
          <w:w w:val="110"/>
        </w:rPr>
        <w:t>of</w:t>
      </w:r>
      <w:r>
        <w:rPr>
          <w:spacing w:val="11"/>
          <w:w w:val="110"/>
        </w:rPr>
        <w:t> </w:t>
      </w:r>
      <w:r>
        <w:rPr>
          <w:w w:val="110"/>
        </w:rPr>
        <w:t>the</w:t>
      </w:r>
      <w:r>
        <w:rPr>
          <w:spacing w:val="10"/>
          <w:w w:val="110"/>
        </w:rPr>
        <w:t> </w:t>
      </w:r>
      <w:r>
        <w:rPr>
          <w:w w:val="110"/>
        </w:rPr>
        <w:t>USR</w:t>
      </w:r>
      <w:r>
        <w:rPr>
          <w:spacing w:val="11"/>
          <w:w w:val="110"/>
        </w:rPr>
        <w:t> </w:t>
      </w:r>
      <w:r>
        <w:rPr>
          <w:w w:val="110"/>
        </w:rPr>
        <w:t>specimen</w:t>
      </w:r>
      <w:r>
        <w:rPr>
          <w:spacing w:val="11"/>
          <w:w w:val="110"/>
        </w:rPr>
        <w:t> </w:t>
      </w:r>
      <w:r>
        <w:rPr>
          <w:w w:val="110"/>
        </w:rPr>
        <w:t>was</w:t>
      </w:r>
    </w:p>
    <w:p>
      <w:pPr>
        <w:pStyle w:val="BodyText"/>
        <w:spacing w:line="208" w:lineRule="auto" w:before="46"/>
        <w:ind w:left="5511" w:right="110"/>
        <w:jc w:val="both"/>
      </w:pPr>
      <w:r>
        <w:rPr>
          <w:w w:val="110"/>
        </w:rPr>
        <w:t>lamellar martensite. The plastic deformation of martensite at a depth of 10 </w:t>
      </w:r>
      <w:r>
        <w:rPr>
          <w:rFonts w:ascii="Lucida Sans Unicode" w:hAnsi="Lucida Sans Unicode"/>
          <w:w w:val="110"/>
          <w:sz w:val="17"/>
        </w:rPr>
        <w:t>μ</w:t>
      </w:r>
      <w:r>
        <w:rPr>
          <w:w w:val="110"/>
        </w:rPr>
        <w:t>m was limited, and only the upper half of the martensite showed slight</w:t>
      </w:r>
      <w:r>
        <w:rPr>
          <w:spacing w:val="-16"/>
          <w:w w:val="110"/>
        </w:rPr>
        <w:t> </w:t>
      </w:r>
      <w:r>
        <w:rPr>
          <w:w w:val="110"/>
        </w:rPr>
        <w:t>deformation.</w:t>
      </w:r>
      <w:r>
        <w:rPr>
          <w:spacing w:val="-16"/>
          <w:w w:val="110"/>
        </w:rPr>
        <w:t> </w:t>
      </w:r>
      <w:r>
        <w:rPr>
          <w:w w:val="110"/>
        </w:rPr>
        <w:t>At</w:t>
      </w:r>
      <w:r>
        <w:rPr>
          <w:spacing w:val="-15"/>
          <w:w w:val="110"/>
        </w:rPr>
        <w:t> </w:t>
      </w:r>
      <w:r>
        <w:rPr>
          <w:w w:val="110"/>
        </w:rPr>
        <w:t>the</w:t>
      </w:r>
      <w:r>
        <w:rPr>
          <w:spacing w:val="-17"/>
          <w:w w:val="110"/>
        </w:rPr>
        <w:t> </w:t>
      </w:r>
      <w:r>
        <w:rPr>
          <w:w w:val="110"/>
        </w:rPr>
        <w:t>depth</w:t>
      </w:r>
      <w:r>
        <w:rPr>
          <w:spacing w:val="-15"/>
          <w:w w:val="110"/>
        </w:rPr>
        <w:t> </w:t>
      </w:r>
      <w:r>
        <w:rPr>
          <w:w w:val="110"/>
        </w:rPr>
        <w:t>of</w:t>
      </w:r>
      <w:r>
        <w:rPr>
          <w:spacing w:val="-15"/>
          <w:w w:val="110"/>
        </w:rPr>
        <w:t> </w:t>
      </w:r>
      <w:r>
        <w:rPr>
          <w:w w:val="110"/>
        </w:rPr>
        <w:t>30</w:t>
      </w:r>
      <w:r>
        <w:rPr>
          <w:spacing w:val="-17"/>
          <w:w w:val="110"/>
        </w:rPr>
        <w:t> </w:t>
      </w:r>
      <w:r>
        <w:rPr>
          <w:rFonts w:ascii="Lucida Sans Unicode" w:hAnsi="Lucida Sans Unicode"/>
          <w:w w:val="110"/>
          <w:sz w:val="17"/>
        </w:rPr>
        <w:t>μ</w:t>
      </w:r>
      <w:r>
        <w:rPr>
          <w:w w:val="110"/>
        </w:rPr>
        <w:t>m,</w:t>
      </w:r>
      <w:r>
        <w:rPr>
          <w:spacing w:val="-15"/>
          <w:w w:val="110"/>
        </w:rPr>
        <w:t> </w:t>
      </w:r>
      <w:r>
        <w:rPr>
          <w:w w:val="110"/>
        </w:rPr>
        <w:t>the</w:t>
      </w:r>
      <w:r>
        <w:rPr>
          <w:spacing w:val="-17"/>
          <w:w w:val="110"/>
        </w:rPr>
        <w:t> </w:t>
      </w:r>
      <w:r>
        <w:rPr>
          <w:w w:val="110"/>
        </w:rPr>
        <w:t>USR</w:t>
      </w:r>
      <w:r>
        <w:rPr>
          <w:spacing w:val="-15"/>
          <w:w w:val="110"/>
        </w:rPr>
        <w:t> </w:t>
      </w:r>
      <w:r>
        <w:rPr>
          <w:w w:val="110"/>
        </w:rPr>
        <w:t>specimen</w:t>
      </w:r>
      <w:r>
        <w:rPr>
          <w:spacing w:val="-16"/>
          <w:w w:val="110"/>
        </w:rPr>
        <w:t> </w:t>
      </w:r>
      <w:r>
        <w:rPr>
          <w:w w:val="110"/>
        </w:rPr>
        <w:t>showed</w:t>
      </w:r>
      <w:r>
        <w:rPr>
          <w:spacing w:val="-16"/>
          <w:w w:val="110"/>
        </w:rPr>
        <w:t> </w:t>
      </w:r>
      <w:r>
        <w:rPr>
          <w:w w:val="110"/>
        </w:rPr>
        <w:t>the</w:t>
      </w:r>
    </w:p>
    <w:p>
      <w:pPr>
        <w:pStyle w:val="BodyText"/>
        <w:spacing w:line="273" w:lineRule="auto"/>
        <w:ind w:left="5511" w:right="109"/>
        <w:jc w:val="both"/>
      </w:pPr>
      <w:r>
        <w:rPr/>
        <w:pict>
          <v:group style="position:absolute;margin-left:62.985699pt;margin-top:28.5278pt;width:216.4pt;height:45.15pt;mso-position-horizontal-relative:page;mso-position-vertical-relative:paragraph;z-index:251678720" coordorigin="1260,571" coordsize="4328,903">
            <v:line style="position:absolute" from="1410,996" to="1526,996" stroked="true" strokeweight=".855pt" strokecolor="#808080">
              <v:stroke dashstyle="solid"/>
            </v:line>
            <v:line style="position:absolute" from="1550,996" to="1592,996" stroked="true" strokeweight=".855pt" strokecolor="#808080">
              <v:stroke dashstyle="solid"/>
            </v:line>
            <v:line style="position:absolute" from="1615,996" to="1731,996" stroked="true" strokeweight=".855pt" strokecolor="#808080">
              <v:stroke dashstyle="solid"/>
            </v:line>
            <v:line style="position:absolute" from="1754,996" to="1796,996" stroked="true" strokeweight=".855pt" strokecolor="#808080">
              <v:stroke dashstyle="solid"/>
            </v:line>
            <v:line style="position:absolute" from="1820,996" to="1936,996" stroked="true" strokeweight=".855pt" strokecolor="#808080">
              <v:stroke dashstyle="solid"/>
            </v:line>
            <v:line style="position:absolute" from="1959,996" to="2001,996" stroked="true" strokeweight=".855pt" strokecolor="#808080">
              <v:stroke dashstyle="solid"/>
            </v:line>
            <v:line style="position:absolute" from="2025,996" to="2141,996" stroked="true" strokeweight=".855pt" strokecolor="#808080">
              <v:stroke dashstyle="solid"/>
            </v:line>
            <v:line style="position:absolute" from="2164,996" to="2206,996" stroked="true" strokeweight=".855pt" strokecolor="#808080">
              <v:stroke dashstyle="solid"/>
            </v:line>
            <v:line style="position:absolute" from="2230,996" to="2346,996" stroked="true" strokeweight=".855pt" strokecolor="#808080">
              <v:stroke dashstyle="solid"/>
            </v:line>
            <v:line style="position:absolute" from="2369,996" to="2411,996" stroked="true" strokeweight=".855pt" strokecolor="#808080">
              <v:stroke dashstyle="solid"/>
            </v:line>
            <v:line style="position:absolute" from="2435,996" to="2550,996" stroked="true" strokeweight=".855pt" strokecolor="#808080">
              <v:stroke dashstyle="solid"/>
            </v:line>
            <v:line style="position:absolute" from="2574,996" to="2616,996" stroked="true" strokeweight=".855pt" strokecolor="#808080">
              <v:stroke dashstyle="solid"/>
            </v:line>
            <v:line style="position:absolute" from="2640,996" to="2755,996" stroked="true" strokeweight=".855pt" strokecolor="#808080">
              <v:stroke dashstyle="solid"/>
            </v:line>
            <v:line style="position:absolute" from="2779,996" to="2821,996" stroked="true" strokeweight=".855pt" strokecolor="#808080">
              <v:stroke dashstyle="solid"/>
            </v:line>
            <v:line style="position:absolute" from="2844,996" to="2960,996" stroked="true" strokeweight=".855pt" strokecolor="#808080">
              <v:stroke dashstyle="solid"/>
            </v:line>
            <v:line style="position:absolute" from="2984,996" to="3026,996" stroked="true" strokeweight=".855pt" strokecolor="#808080">
              <v:stroke dashstyle="solid"/>
            </v:line>
            <v:line style="position:absolute" from="3049,996" to="3165,996" stroked="true" strokeweight=".855pt" strokecolor="#808080">
              <v:stroke dashstyle="solid"/>
            </v:line>
            <v:line style="position:absolute" from="3188,996" to="3230,996" stroked="true" strokeweight=".855pt" strokecolor="#808080">
              <v:stroke dashstyle="solid"/>
            </v:line>
            <v:line style="position:absolute" from="3254,996" to="3370,996" stroked="true" strokeweight=".855pt" strokecolor="#808080">
              <v:stroke dashstyle="solid"/>
            </v:line>
            <v:line style="position:absolute" from="3393,996" to="3435,996" stroked="true" strokeweight=".855pt" strokecolor="#808080">
              <v:stroke dashstyle="solid"/>
            </v:line>
            <v:line style="position:absolute" from="3459,996" to="3575,996" stroked="true" strokeweight=".855pt" strokecolor="#808080">
              <v:stroke dashstyle="solid"/>
            </v:line>
            <v:line style="position:absolute" from="3598,996" to="3640,996" stroked="true" strokeweight=".855pt" strokecolor="#808080">
              <v:stroke dashstyle="solid"/>
            </v:line>
            <v:line style="position:absolute" from="3664,996" to="3779,996" stroked="true" strokeweight=".855pt" strokecolor="#808080">
              <v:stroke dashstyle="solid"/>
            </v:line>
            <v:line style="position:absolute" from="3803,996" to="3845,996" stroked="true" strokeweight=".855pt" strokecolor="#808080">
              <v:stroke dashstyle="solid"/>
            </v:line>
            <v:line style="position:absolute" from="3869,996" to="3984,996" stroked="true" strokeweight=".855pt" strokecolor="#808080">
              <v:stroke dashstyle="solid"/>
            </v:line>
            <v:line style="position:absolute" from="4008,996" to="4050,996" stroked="true" strokeweight=".855pt" strokecolor="#808080">
              <v:stroke dashstyle="solid"/>
            </v:line>
            <v:line style="position:absolute" from="4074,996" to="4189,996" stroked="true" strokeweight=".855pt" strokecolor="#808080">
              <v:stroke dashstyle="solid"/>
            </v:line>
            <v:line style="position:absolute" from="4213,996" to="4255,996" stroked="true" strokeweight=".855pt" strokecolor="#808080">
              <v:stroke dashstyle="solid"/>
            </v:line>
            <v:line style="position:absolute" from="4278,996" to="4394,996" stroked="true" strokeweight=".855pt" strokecolor="#808080">
              <v:stroke dashstyle="solid"/>
            </v:line>
            <v:line style="position:absolute" from="4418,996" to="4460,996" stroked="true" strokeweight=".855pt" strokecolor="#808080">
              <v:stroke dashstyle="solid"/>
            </v:line>
            <v:line style="position:absolute" from="4483,996" to="4599,996" stroked="true" strokeweight=".855pt" strokecolor="#808080">
              <v:stroke dashstyle="solid"/>
            </v:line>
            <v:line style="position:absolute" from="4622,996" to="4664,996" stroked="true" strokeweight=".855pt" strokecolor="#808080">
              <v:stroke dashstyle="solid"/>
            </v:line>
            <v:line style="position:absolute" from="4688,996" to="4804,996" stroked="true" strokeweight=".855pt" strokecolor="#808080">
              <v:stroke dashstyle="solid"/>
            </v:line>
            <v:line style="position:absolute" from="4827,996" to="4869,996" stroked="true" strokeweight=".855pt" strokecolor="#808080">
              <v:stroke dashstyle="solid"/>
            </v:line>
            <v:line style="position:absolute" from="4893,996" to="5009,996" stroked="true" strokeweight=".855pt" strokecolor="#808080">
              <v:stroke dashstyle="solid"/>
            </v:line>
            <v:line style="position:absolute" from="5032,996" to="5074,996" stroked="true" strokeweight=".855pt" strokecolor="#808080">
              <v:stroke dashstyle="solid"/>
            </v:line>
            <v:line style="position:absolute" from="5098,996" to="5214,996" stroked="true" strokeweight=".855pt" strokecolor="#808080">
              <v:stroke dashstyle="solid"/>
            </v:line>
            <v:line style="position:absolute" from="5237,996" to="5279,996" stroked="true" strokeweight=".855pt" strokecolor="#808080">
              <v:stroke dashstyle="solid"/>
            </v:line>
            <v:line style="position:absolute" from="5303,996" to="5418,996" stroked="true" strokeweight=".855pt" strokecolor="#808080">
              <v:stroke dashstyle="solid"/>
            </v:line>
            <v:line style="position:absolute" from="5442,996" to="5484,996" stroked="true" strokeweight=".855pt" strokecolor="#808080">
              <v:stroke dashstyle="solid"/>
            </v:line>
            <v:line style="position:absolute" from="5508,996" to="5517,996" stroked="true" strokeweight=".855pt" strokecolor="#808080">
              <v:stroke dashstyle="solid"/>
            </v:line>
            <v:line style="position:absolute" from="1410,1326" to="5517,1326" stroked="true" strokeweight=".217pt" strokecolor="#000000">
              <v:stroke dashstyle="solid"/>
            </v:line>
            <v:line style="position:absolute" from="1410,1326" to="1410,1341" stroked="true" strokeweight=".217pt" strokecolor="#000000">
              <v:stroke dashstyle="solid"/>
            </v:line>
            <v:line style="position:absolute" from="2157,1326" to="2157,1341" stroked="true" strokeweight=".217pt" strokecolor="#000000">
              <v:stroke dashstyle="solid"/>
            </v:line>
            <v:line style="position:absolute" from="2904,1326" to="2904,1341" stroked="true" strokeweight=".217pt" strokecolor="#000000">
              <v:stroke dashstyle="solid"/>
            </v:line>
            <v:line style="position:absolute" from="3651,1326" to="3651,1341" stroked="true" strokeweight=".217pt" strokecolor="#000000">
              <v:stroke dashstyle="solid"/>
            </v:line>
            <v:line style="position:absolute" from="4397,1326" to="4397,1341" stroked="true" strokeweight=".217pt" strokecolor="#000000">
              <v:stroke dashstyle="solid"/>
            </v:line>
            <v:line style="position:absolute" from="5144,1326" to="5144,1341" stroked="true" strokeweight=".217pt" strokecolor="#000000">
              <v:stroke dashstyle="solid"/>
            </v:line>
            <v:line style="position:absolute" from="1784,1326" to="1784,1356" stroked="true" strokeweight=".217pt" strokecolor="#000000">
              <v:stroke dashstyle="solid"/>
            </v:line>
            <v:line style="position:absolute" from="2530,1326" to="2530,1356" stroked="true" strokeweight=".217pt" strokecolor="#000000">
              <v:stroke dashstyle="solid"/>
            </v:line>
            <v:line style="position:absolute" from="3277,1326" to="3277,1356" stroked="true" strokeweight=".217pt" strokecolor="#000000">
              <v:stroke dashstyle="solid"/>
            </v:line>
            <v:line style="position:absolute" from="4024,1326" to="4024,1356" stroked="true" strokeweight=".217pt" strokecolor="#000000">
              <v:stroke dashstyle="solid"/>
            </v:line>
            <v:line style="position:absolute" from="4770,1326" to="4770,1356" stroked="true" strokeweight=".217pt" strokecolor="#000000">
              <v:stroke dashstyle="solid"/>
            </v:line>
            <v:line style="position:absolute" from="5517,1326" to="5517,1356" stroked="true" strokeweight=".217pt" strokecolor="#000000">
              <v:stroke dashstyle="solid"/>
            </v:line>
            <v:line style="position:absolute" from="1410,573" to="5517,573" stroked="true" strokeweight=".217pt" strokecolor="#000000">
              <v:stroke dashstyle="solid"/>
            </v:line>
            <v:line style="position:absolute" from="1410,1326" to="1410,573" stroked="true" strokeweight=".217pt" strokecolor="#000000">
              <v:stroke dashstyle="solid"/>
            </v:line>
            <v:line style="position:absolute" from="1410,1138" to="1396,1138" stroked="true" strokeweight=".217pt" strokecolor="#000000">
              <v:stroke dashstyle="solid"/>
            </v:line>
            <v:line style="position:absolute" from="1410,855" to="1396,855" stroked="true" strokeweight=".217pt" strokecolor="#000000">
              <v:stroke dashstyle="solid"/>
            </v:line>
            <v:line style="position:absolute" from="1410,573" to="1396,573" stroked="true" strokeweight=".217pt" strokecolor="#000000">
              <v:stroke dashstyle="solid"/>
            </v:line>
            <v:line style="position:absolute" from="1410,1279" to="1381,1279" stroked="true" strokeweight=".217pt" strokecolor="#000000">
              <v:stroke dashstyle="solid"/>
            </v:line>
            <v:line style="position:absolute" from="1410,996" to="1381,996" stroked="true" strokeweight=".217pt" strokecolor="#000000">
              <v:stroke dashstyle="solid"/>
            </v:line>
            <v:line style="position:absolute" from="1410,714" to="1381,714" stroked="true" strokeweight=".217pt" strokecolor="#000000">
              <v:stroke dashstyle="solid"/>
            </v:line>
            <v:line style="position:absolute" from="5517,1326" to="5517,573" stroked="true" strokeweight=".217pt" strokecolor="#000000">
              <v:stroke dashstyle="solid"/>
            </v:line>
            <v:shape style="position:absolute;left:1259;top:666;width:4328;height:807" coordorigin="1260,666" coordsize="4328,807" path="m1295,1280l1260,1280,1260,1293,1295,1293,1295,1280m1352,1281l1351,1277,1346,1270,1343,1267,1338,1265,1342,1263,1344,1260,1348,1255,1348,1252,1348,1244,1348,1244,1347,1240,1339,1233,1335,1231,1323,1231,1318,1233,1309,1240,1306,1245,1303,1252,1305,1252,1309,1246,1314,1244,1323,1244,1326,1245,1331,1249,1332,1252,1332,1258,1331,1260,1329,1265,1327,1267,1324,1269,1321,1270,1316,1272,1316,1274,1323,1276,1329,1279,1337,1288,1339,1293,1339,1302,1338,1305,1333,1310,1331,1311,1324,1311,1321,1310,1313,1303,1311,1301,1310,1301,1306,1300,1305,1300,1303,1301,1300,1304,1300,1305,1300,1310,1301,1312,1306,1315,1311,1317,1329,1317,1337,1314,1339,1311,1349,1302,1352,1294,1352,1281m1352,716l1351,712,1346,705,1343,702,1338,700,1342,698,1344,695,1348,690,1348,687,1348,679,1348,678,1347,675,1339,668,1335,666,1323,666,1318,668,1309,675,1306,680,1303,687,1305,687,1309,681,1314,678,1323,678,1326,680,1331,684,1332,687,1332,693,1331,695,1329,700,1327,702,1324,704,1321,705,1316,707,1316,709,1323,711,1329,714,1337,723,1339,728,1339,737,1338,740,1333,745,1331,746,1324,746,1321,744,1313,738,1311,736,1310,736,1306,735,1305,735,1303,736,1300,738,1300,740,1300,744,1301,746,1306,750,1311,751,1329,751,1337,749,1339,746,1349,737,1352,729,1352,716m1355,982l1354,974,1349,961,1346,957,1341,953,1338,950,1336,950,1336,1011,1336,1019,1336,1022,1335,1025,1333,1028,1332,1029,1331,1029,1327,1029,1325,1029,1323,1027,1322,1025,1321,1018,1321,1014,1321,965,1322,958,1323,956,1324,954,1325,953,1327,953,1331,953,1332,954,1335,957,1336,961,1336,965,1336,1011,1336,950,1333,949,1324,949,1320,950,1311,957,1308,962,1304,975,1302,982,1302,999,1303,1005,1305,1011,1306,1016,1308,1019,1312,1026,1315,1029,1321,1033,1325,1034,1332,1034,1335,1033,1341,1030,1341,1029,1344,1028,1348,1022,1350,1018,1351,1014,1354,1007,1355,999,1355,982m1763,1422l1761,1413,1757,1400,1754,1396,1749,1392,1746,1390,1744,1389,1744,1450,1744,1459,1744,1461,1743,1464,1741,1467,1740,1468,1739,1469,1735,1469,1733,1468,1731,1466,1730,1464,1729,1458,1729,1453,1729,1404,1730,1397,1731,1395,1732,1394,1733,1393,1735,1392,1739,1392,1740,1393,1741,1394,1743,1396,1744,1400,1744,1404,1744,1450,1744,1389,1741,1388,1732,1388,1727,1390,1719,1396,1716,1401,1711,1414,1710,1422,1710,1439,1711,1444,1713,1450,1714,1455,1716,1459,1720,1465,1723,1468,1729,1472,1733,1473,1740,1473,1743,1472,1749,1469,1749,1469,1752,1467,1756,1461,1758,1458,1759,1453,1762,1446,1763,1439,1763,1422m1793,1460l1792,1458,1790,1456,1788,1454,1785,1453,1780,1453,1778,1454,1774,1458,1773,1460,1773,1466,1774,1468,1778,1472,1780,1473,1785,1473,1788,1472,1792,1468,1793,1466,1793,1460m1855,1422l1854,1413,1849,1400,1846,1396,1841,1392,1838,1390,1836,1389,1836,1450,1836,1459,1836,1461,1835,1464,1833,1467,1832,1468,1831,1469,1827,1469,1826,1468,1823,1466,1823,1464,1821,1458,1821,1453,1821,1404,1822,1397,1823,1395,1826,1393,1827,1392,1831,1392,1832,1393,1835,1396,1836,1400,1836,1404,1836,1450,1836,1389,1834,1388,1824,1388,1820,1390,1811,1396,1808,1401,1804,1414,1803,1422,1803,1439,1803,1444,1806,1455,1808,1459,1812,1465,1815,1468,1821,1472,1825,1473,1832,1473,1835,1472,1841,1469,1842,1469,1844,1467,1849,1461,1850,1458,1852,1453,1854,1446,1855,1439,1855,1422m2509,1422l2508,1413,2503,1400,2500,1396,2495,1392,2492,1390,2491,1389,2491,1450,2490,1459,2490,1461,2489,1464,2488,1467,2487,1468,2485,1469,2481,1469,2480,1468,2478,1466,2477,1464,2475,1458,2475,1453,2475,1404,2476,1397,2477,1395,2479,1394,2480,1393,2481,1392,2485,1392,2487,1393,2488,1394,2489,1396,2490,1400,2490,1404,2491,1450,2491,1389,2488,1388,2478,1388,2474,1390,2466,1396,2462,1401,2458,1414,2457,1422,2457,1439,2458,1444,2459,1450,2461,1455,2462,1459,2466,1465,2469,1468,2475,1472,2479,1473,2486,1473,2490,1472,2495,1469,2496,1469,2498,1467,2503,1461,2505,1458,2506,1453,2508,1446,2509,1439,2509,1422m2539,1460l2538,1458,2536,1456,2534,1454,2532,1453,2526,1453,2524,1454,2520,1458,2519,1460,2519,1466,2520,1468,2524,1472,2526,1473,2532,1473,2534,1472,2538,1468,2539,1466,2539,1460m2597,1469l2592,1469,2590,1469,2588,1468,2585,1464,2585,1463,2585,1460,2585,1402,2585,1388,2583,1388,2553,1402,2554,1404,2557,1403,2559,1402,2561,1402,2565,1403,2567,1405,2567,1406,2567,1460,2567,1463,2566,1465,2563,1468,2562,1469,2559,1469,2554,1469,2554,1471,2597,1471,2597,1469m3256,1422l3255,1413,3250,1400,3247,1396,3242,1392,3239,1390,3237,1389,3237,1450,3237,1459,3237,1461,3236,1464,3234,1467,3233,1468,3232,1469,3228,1469,3226,1468,3224,1466,3223,1464,3222,1458,3222,1453,3222,1404,3223,1397,3224,1395,3225,1394,3226,1393,3228,1392,3232,1392,3233,1393,3234,1394,3236,1396,3237,1400,3237,1404,3237,1450,3237,1389,3234,1388,3225,1388,3220,1390,3212,1396,3209,1401,3204,1414,3203,1422,3203,1439,3204,1444,3206,1450,3207,1455,3209,1459,3213,1465,3216,1468,3222,1472,3226,1473,3233,1473,3236,1472,3242,1469,3242,1469,3245,1467,3249,1461,3251,1458,3252,1453,3255,1446,3256,1439,3256,1422m3286,1460l3285,1458,3283,1456,3281,1454,3279,1453,3273,1453,3271,1454,3267,1458,3266,1460,3266,1466,3267,1468,3271,1472,3273,1473,3279,1473,3281,1472,3285,1468,3286,1466,3286,1460m3347,1448l3345,1448,3343,1450,3342,1452,3341,1453,3338,1455,3337,1455,3334,1455,3312,1455,3321,1446,3329,1438,3335,1431,3338,1424,3341,1419,3343,1413,3343,1405,3342,1402,3338,1395,3335,1393,3329,1389,3325,1388,3315,1388,3310,1390,3301,1397,3298,1403,3296,1411,3298,1411,3301,1405,3306,1402,3316,1402,3319,1403,3324,1409,3326,1413,3326,1423,3324,1428,3321,1435,3317,1440,3312,1448,3304,1458,3294,1470,3294,1471,3342,1471,3345,1455,3347,1448m4002,1422l4001,1413,3996,1400,3993,1396,3988,1392,3985,1390,3984,1389,3984,1450,3983,1459,3983,1461,3982,1464,3981,1467,3980,1468,3978,1469,3974,1469,3973,1468,3971,1466,3970,1464,3968,1458,3968,1453,3968,1404,3969,1397,3970,1395,3972,1394,3973,1393,3974,1392,3978,1392,3980,1393,3981,1394,3982,1396,3983,1400,3984,1404,3984,1450,3984,1389,3981,1388,3971,1388,3967,1390,3959,1396,3956,1401,3951,1414,3950,1422,3950,1439,3951,1444,3952,1450,3954,1455,3955,1459,3959,1465,3962,1468,3969,1472,3972,1473,3979,1473,3983,1472,3989,1469,3989,1469,3991,1467,3996,1461,3998,1458,3999,1453,4001,1446,4002,1439,4002,1422m4032,1460l4031,1458,4029,1456,4027,1454,4025,1453,4020,1453,4017,1454,4013,1458,4012,1460,4012,1466,4013,1468,4017,1472,4020,1473,4025,1473,4027,1472,4031,1468,4032,1466,4032,1460m4092,1437l4091,1433,4086,1426,4082,1424,4078,1421,4081,1419,4084,1417,4087,1411,4088,1409,4088,1401,4088,1400,4086,1397,4079,1390,4074,1388,4063,1388,4058,1390,4049,1396,4046,1401,4043,1408,4045,1409,4049,1403,4054,1400,4063,1400,4066,1401,4071,1406,4072,1409,4072,1415,4071,1417,4069,1422,4067,1423,4064,1426,4060,1427,4056,1428,4056,1430,4063,1432,4069,1435,4077,1445,4079,1450,4079,1459,4077,1462,4073,1466,4071,1468,4064,1468,4061,1466,4053,1460,4051,1458,4050,1458,4046,1457,4044,1457,4043,1457,4040,1460,4040,1462,4040,1466,4041,1468,4043,1470,4046,1472,4051,1473,4069,1473,4077,1470,4079,1468,4089,1458,4092,1451,4092,1437m4749,1422l4748,1413,4743,1400,4740,1396,4735,1392,4732,1390,4730,1389,4730,1450,4730,1459,4730,1461,4729,1464,4727,1467,4726,1468,4725,1469,4721,1469,4719,1468,4717,1466,4716,1464,4715,1458,4715,1453,4715,1404,4716,1397,4717,1395,4718,1394,4719,1393,4721,1392,4725,1392,4726,1393,4727,1394,4729,1396,4730,1400,4730,1404,4730,1450,4730,1389,4727,1388,4718,1388,4714,1390,4705,1396,4702,1401,4698,1414,4696,1422,4696,1439,4697,1444,4699,1450,4700,1455,4702,1459,4706,1465,4709,1468,4715,1472,4719,1473,4726,1473,4729,1472,4735,1469,4735,1469,4738,1467,4742,1461,4744,1458,4745,1453,4748,1446,4749,1439,4749,1422m4779,1460l4778,1458,4776,1456,4774,1454,4772,1453,4766,1453,4764,1454,4760,1458,4759,1460,4759,1466,4760,1468,4764,1472,4766,1473,4772,1473,4774,1472,4778,1468,4779,1466,4779,1460m4841,1440l4833,1440,4833,1408,4833,1388,4826,1388,4817,1400,4817,1408,4817,1440,4793,1440,4817,1408,4817,1400,4787,1440,4787,1453,4817,1453,4817,1471,4833,1471,4833,1453,4841,1453,4841,1440m5495,1422l5494,1413,5489,1400,5486,1396,5481,1392,5478,1390,5477,1389,5477,1450,5477,1459,5476,1461,5475,1464,5474,1467,5473,1468,5471,1469,5467,1469,5466,1468,5464,1466,5463,1464,5461,1458,5461,1453,5461,1404,5462,1397,5463,1395,5465,1394,5466,1393,5467,1392,5471,1392,5473,1393,5474,1394,5475,1396,5476,1400,5477,1404,5477,1450,5477,1389,5474,1388,5464,1388,5460,1390,5452,1396,5449,1401,5444,1414,5443,1422,5443,1439,5444,1444,5445,1450,5447,1455,5448,1459,5452,1465,5455,1468,5462,1472,5465,1473,5473,1473,5476,1472,5482,1469,5482,1469,5484,1467,5489,1461,5491,1458,5492,1453,5494,1446,5495,1439,5495,1422m5525,1460l5524,1458,5522,1456,5521,1454,5518,1453,5513,1453,5510,1454,5506,1458,5505,1460,5505,1466,5506,1468,5510,1472,5513,1473,5518,1473,5520,1472,5524,1468,5525,1466,5525,1460m5588,1390l5549,1390,5535,1431,5539,1431,5550,1431,5559,1433,5573,1442,5577,1448,5577,1458,5576,1461,5571,1466,5568,1467,5565,1467,5561,1466,5559,1465,5557,1464,5551,1460,5548,1458,5546,1458,5542,1457,5540,1457,5538,1457,5536,1460,5535,1461,5535,1466,5536,1467,5542,1472,5548,1473,5560,1473,5566,1472,5576,1467,5576,1466,5580,1463,5586,1453,5588,1448,5588,1435,5585,1431,5584,1429,5571,1417,5560,1414,5546,1413,5549,1405,5582,1405,5588,1390e" filled="true" fillcolor="#000000" stroked="false">
              <v:path arrowok="t"/>
              <v:fill type="solid"/>
            </v:shape>
            <v:shape style="position:absolute;left:1779;top:670;width:3385;height:398" type="#_x0000_t75" stroked="false">
              <v:imagedata r:id="rId26" o:title=""/>
            </v:shape>
            <w10:wrap type="none"/>
          </v:group>
        </w:pict>
      </w:r>
      <w:r>
        <w:rPr>
          <w:w w:val="110"/>
        </w:rPr>
        <w:t>original grain. </w:t>
      </w:r>
      <w:hyperlink w:history="true" w:anchor="_bookmark11">
        <w:r>
          <w:rPr>
            <w:color w:val="2196D1"/>
            <w:w w:val="110"/>
          </w:rPr>
          <w:t>Fig. 7 </w:t>
        </w:r>
      </w:hyperlink>
      <w:r>
        <w:rPr>
          <w:w w:val="110"/>
        </w:rPr>
        <w:t>(3-a) shows the surface microstructure of</w:t>
      </w:r>
      <w:r>
        <w:rPr>
          <w:spacing w:val="-20"/>
          <w:w w:val="110"/>
        </w:rPr>
        <w:t> </w:t>
      </w:r>
      <w:r>
        <w:rPr>
          <w:w w:val="110"/>
        </w:rPr>
        <w:t>EUSR-2 specimen. It was found from the figure that an amorphous layer appeared on the surface of the specimen, and the grains of the surface layer</w:t>
      </w:r>
      <w:r>
        <w:rPr>
          <w:spacing w:val="-12"/>
          <w:w w:val="110"/>
        </w:rPr>
        <w:t> </w:t>
      </w:r>
      <w:r>
        <w:rPr>
          <w:w w:val="110"/>
        </w:rPr>
        <w:t>were</w:t>
      </w:r>
      <w:r>
        <w:rPr>
          <w:spacing w:val="-11"/>
          <w:w w:val="110"/>
        </w:rPr>
        <w:t> </w:t>
      </w:r>
      <w:r>
        <w:rPr>
          <w:w w:val="110"/>
        </w:rPr>
        <w:t>severely</w:t>
      </w:r>
      <w:r>
        <w:rPr>
          <w:spacing w:val="-11"/>
          <w:w w:val="110"/>
        </w:rPr>
        <w:t> </w:t>
      </w:r>
      <w:r>
        <w:rPr>
          <w:w w:val="110"/>
        </w:rPr>
        <w:t>refined.</w:t>
      </w:r>
      <w:r>
        <w:rPr>
          <w:spacing w:val="-12"/>
          <w:w w:val="110"/>
        </w:rPr>
        <w:t> </w:t>
      </w:r>
      <w:r>
        <w:rPr>
          <w:w w:val="110"/>
        </w:rPr>
        <w:t>Moreover,</w:t>
      </w:r>
      <w:r>
        <w:rPr>
          <w:spacing w:val="-10"/>
          <w:w w:val="110"/>
        </w:rPr>
        <w:t> </w:t>
      </w:r>
      <w:r>
        <w:rPr>
          <w:w w:val="110"/>
        </w:rPr>
        <w:t>the</w:t>
      </w:r>
      <w:r>
        <w:rPr>
          <w:spacing w:val="-12"/>
          <w:w w:val="110"/>
        </w:rPr>
        <w:t> </w:t>
      </w:r>
      <w:r>
        <w:rPr>
          <w:w w:val="110"/>
        </w:rPr>
        <w:t>carbide</w:t>
      </w:r>
      <w:r>
        <w:rPr>
          <w:spacing w:val="-12"/>
          <w:w w:val="110"/>
        </w:rPr>
        <w:t> </w:t>
      </w:r>
      <w:r>
        <w:rPr>
          <w:w w:val="110"/>
        </w:rPr>
        <w:t>size</w:t>
      </w:r>
      <w:r>
        <w:rPr>
          <w:spacing w:val="-11"/>
          <w:w w:val="110"/>
        </w:rPr>
        <w:t> </w:t>
      </w:r>
      <w:r>
        <w:rPr>
          <w:w w:val="110"/>
        </w:rPr>
        <w:t>was</w:t>
      </w:r>
      <w:r>
        <w:rPr>
          <w:spacing w:val="-11"/>
          <w:w w:val="110"/>
        </w:rPr>
        <w:t> </w:t>
      </w:r>
      <w:r>
        <w:rPr>
          <w:w w:val="110"/>
        </w:rPr>
        <w:t>significantly</w:t>
      </w:r>
    </w:p>
    <w:p>
      <w:pPr>
        <w:pStyle w:val="BodyText"/>
        <w:spacing w:line="214" w:lineRule="exact"/>
        <w:ind w:left="5511"/>
        <w:jc w:val="both"/>
      </w:pPr>
      <w:r>
        <w:rPr>
          <w:w w:val="110"/>
        </w:rPr>
        <w:t>reduced to 0.2 </w:t>
      </w:r>
      <w:r>
        <w:rPr>
          <w:rFonts w:ascii="Lucida Sans Unicode" w:hAnsi="Lucida Sans Unicode"/>
          <w:w w:val="110"/>
          <w:sz w:val="17"/>
        </w:rPr>
        <w:t>μ</w:t>
      </w:r>
      <w:r>
        <w:rPr>
          <w:w w:val="110"/>
        </w:rPr>
        <w:t>m. The pinning effect of ultra-fine carbides on</w:t>
      </w:r>
      <w:r>
        <w:rPr>
          <w:spacing w:val="-20"/>
          <w:w w:val="110"/>
        </w:rPr>
        <w:t> </w:t>
      </w:r>
      <w:r>
        <w:rPr>
          <w:w w:val="110"/>
        </w:rPr>
        <w:t>disloca-</w:t>
      </w:r>
    </w:p>
    <w:p>
      <w:pPr>
        <w:pStyle w:val="BodyText"/>
        <w:spacing w:line="273" w:lineRule="auto"/>
        <w:ind w:left="5511" w:right="109"/>
        <w:jc w:val="both"/>
      </w:pPr>
      <w:r>
        <w:rPr/>
        <w:pict>
          <v:group style="position:absolute;margin-left:60.599499pt;margin-top:31.157084pt;width:218.35pt;height:45.15pt;mso-position-horizontal-relative:page;mso-position-vertical-relative:paragraph;z-index:251679744" coordorigin="1212,623" coordsize="4367,903">
            <v:line style="position:absolute" from="1401,1049" to="1517,1049" stroked="true" strokeweight=".855pt" strokecolor="#808080">
              <v:stroke dashstyle="solid"/>
            </v:line>
            <v:line style="position:absolute" from="1541,1049" to="1583,1049" stroked="true" strokeweight=".855pt" strokecolor="#808080">
              <v:stroke dashstyle="solid"/>
            </v:line>
            <v:line style="position:absolute" from="1606,1049" to="1722,1049" stroked="true" strokeweight=".855pt" strokecolor="#808080">
              <v:stroke dashstyle="solid"/>
            </v:line>
            <v:line style="position:absolute" from="1745,1049" to="1787,1049" stroked="true" strokeweight=".855pt" strokecolor="#808080">
              <v:stroke dashstyle="solid"/>
            </v:line>
            <v:line style="position:absolute" from="1811,1049" to="1927,1049" stroked="true" strokeweight=".855pt" strokecolor="#808080">
              <v:stroke dashstyle="solid"/>
            </v:line>
            <v:line style="position:absolute" from="1950,1049" to="1992,1049" stroked="true" strokeweight=".855pt" strokecolor="#808080">
              <v:stroke dashstyle="solid"/>
            </v:line>
            <v:line style="position:absolute" from="2016,1049" to="2132,1049" stroked="true" strokeweight=".855pt" strokecolor="#808080">
              <v:stroke dashstyle="solid"/>
            </v:line>
            <v:line style="position:absolute" from="2155,1049" to="2197,1049" stroked="true" strokeweight=".855pt" strokecolor="#808080">
              <v:stroke dashstyle="solid"/>
            </v:line>
            <v:line style="position:absolute" from="2221,1049" to="2337,1049" stroked="true" strokeweight=".855pt" strokecolor="#808080">
              <v:stroke dashstyle="solid"/>
            </v:line>
            <v:line style="position:absolute" from="2360,1049" to="2402,1049" stroked="true" strokeweight=".855pt" strokecolor="#808080">
              <v:stroke dashstyle="solid"/>
            </v:line>
            <v:line style="position:absolute" from="2426,1049" to="2541,1049" stroked="true" strokeweight=".855pt" strokecolor="#808080">
              <v:stroke dashstyle="solid"/>
            </v:line>
            <v:line style="position:absolute" from="2565,1049" to="2607,1049" stroked="true" strokeweight=".855pt" strokecolor="#808080">
              <v:stroke dashstyle="solid"/>
            </v:line>
            <v:line style="position:absolute" from="2631,1049" to="2746,1049" stroked="true" strokeweight=".855pt" strokecolor="#808080">
              <v:stroke dashstyle="solid"/>
            </v:line>
            <v:line style="position:absolute" from="2770,1049" to="2812,1049" stroked="true" strokeweight=".855pt" strokecolor="#808080">
              <v:stroke dashstyle="solid"/>
            </v:line>
            <v:line style="position:absolute" from="2835,1049" to="2951,1049" stroked="true" strokeweight=".855pt" strokecolor="#808080">
              <v:stroke dashstyle="solid"/>
            </v:line>
            <v:line style="position:absolute" from="2975,1049" to="3017,1049" stroked="true" strokeweight=".855pt" strokecolor="#808080">
              <v:stroke dashstyle="solid"/>
            </v:line>
            <v:line style="position:absolute" from="3040,1049" to="3156,1049" stroked="true" strokeweight=".855pt" strokecolor="#808080">
              <v:stroke dashstyle="solid"/>
            </v:line>
            <v:line style="position:absolute" from="3179,1049" to="3221,1049" stroked="true" strokeweight=".855pt" strokecolor="#808080">
              <v:stroke dashstyle="solid"/>
            </v:line>
            <v:line style="position:absolute" from="3245,1049" to="3361,1049" stroked="true" strokeweight=".855pt" strokecolor="#808080">
              <v:stroke dashstyle="solid"/>
            </v:line>
            <v:line style="position:absolute" from="3384,1049" to="3426,1049" stroked="true" strokeweight=".855pt" strokecolor="#808080">
              <v:stroke dashstyle="solid"/>
            </v:line>
            <v:line style="position:absolute" from="3450,1049" to="3566,1049" stroked="true" strokeweight=".855pt" strokecolor="#808080">
              <v:stroke dashstyle="solid"/>
            </v:line>
            <v:line style="position:absolute" from="3589,1049" to="3631,1049" stroked="true" strokeweight=".855pt" strokecolor="#808080">
              <v:stroke dashstyle="solid"/>
            </v:line>
            <v:line style="position:absolute" from="3655,1049" to="3771,1049" stroked="true" strokeweight=".855pt" strokecolor="#808080">
              <v:stroke dashstyle="solid"/>
            </v:line>
            <v:line style="position:absolute" from="3794,1049" to="3836,1049" stroked="true" strokeweight=".855pt" strokecolor="#808080">
              <v:stroke dashstyle="solid"/>
            </v:line>
            <v:line style="position:absolute" from="3860,1049" to="3975,1049" stroked="true" strokeweight=".855pt" strokecolor="#808080">
              <v:stroke dashstyle="solid"/>
            </v:line>
            <v:line style="position:absolute" from="3999,1049" to="4041,1049" stroked="true" strokeweight=".855pt" strokecolor="#808080">
              <v:stroke dashstyle="solid"/>
            </v:line>
            <v:line style="position:absolute" from="4065,1049" to="4180,1049" stroked="true" strokeweight=".855pt" strokecolor="#808080">
              <v:stroke dashstyle="solid"/>
            </v:line>
            <v:line style="position:absolute" from="4204,1049" to="4246,1049" stroked="true" strokeweight=".855pt" strokecolor="#808080">
              <v:stroke dashstyle="solid"/>
            </v:line>
            <v:line style="position:absolute" from="4269,1049" to="4385,1049" stroked="true" strokeweight=".855pt" strokecolor="#808080">
              <v:stroke dashstyle="solid"/>
            </v:line>
            <v:line style="position:absolute" from="4409,1049" to="4451,1049" stroked="true" strokeweight=".855pt" strokecolor="#808080">
              <v:stroke dashstyle="solid"/>
            </v:line>
            <v:line style="position:absolute" from="4474,1049" to="4590,1049" stroked="true" strokeweight=".855pt" strokecolor="#808080">
              <v:stroke dashstyle="solid"/>
            </v:line>
            <v:line style="position:absolute" from="4613,1049" to="4655,1049" stroked="true" strokeweight=".855pt" strokecolor="#808080">
              <v:stroke dashstyle="solid"/>
            </v:line>
            <v:line style="position:absolute" from="4679,1049" to="4795,1049" stroked="true" strokeweight=".855pt" strokecolor="#808080">
              <v:stroke dashstyle="solid"/>
            </v:line>
            <v:line style="position:absolute" from="4818,1049" to="4860,1049" stroked="true" strokeweight=".855pt" strokecolor="#808080">
              <v:stroke dashstyle="solid"/>
            </v:line>
            <v:line style="position:absolute" from="4884,1049" to="5000,1049" stroked="true" strokeweight=".855pt" strokecolor="#808080">
              <v:stroke dashstyle="solid"/>
            </v:line>
            <v:line style="position:absolute" from="5023,1049" to="5065,1049" stroked="true" strokeweight=".855pt" strokecolor="#808080">
              <v:stroke dashstyle="solid"/>
            </v:line>
            <v:line style="position:absolute" from="5089,1049" to="5205,1049" stroked="true" strokeweight=".855pt" strokecolor="#808080">
              <v:stroke dashstyle="solid"/>
            </v:line>
            <v:line style="position:absolute" from="5228,1049" to="5270,1049" stroked="true" strokeweight=".855pt" strokecolor="#808080">
              <v:stroke dashstyle="solid"/>
            </v:line>
            <v:line style="position:absolute" from="5294,1049" to="5409,1049" stroked="true" strokeweight=".855pt" strokecolor="#808080">
              <v:stroke dashstyle="solid"/>
            </v:line>
            <v:line style="position:absolute" from="5433,1049" to="5475,1049" stroked="true" strokeweight=".855pt" strokecolor="#808080">
              <v:stroke dashstyle="solid"/>
            </v:line>
            <v:line style="position:absolute" from="5499,1049" to="5508,1049" stroked="true" strokeweight=".855pt" strokecolor="#808080">
              <v:stroke dashstyle="solid"/>
            </v:line>
            <v:line style="position:absolute" from="1401,1379" to="5508,1379" stroked="true" strokeweight=".217pt" strokecolor="#000000">
              <v:stroke dashstyle="solid"/>
            </v:line>
            <v:line style="position:absolute" from="1401,1379" to="1401,1393" stroked="true" strokeweight=".217pt" strokecolor="#000000">
              <v:stroke dashstyle="solid"/>
            </v:line>
            <v:line style="position:absolute" from="2148,1379" to="2148,1393" stroked="true" strokeweight=".217pt" strokecolor="#000000">
              <v:stroke dashstyle="solid"/>
            </v:line>
            <v:line style="position:absolute" from="2895,1379" to="2895,1393" stroked="true" strokeweight=".217pt" strokecolor="#000000">
              <v:stroke dashstyle="solid"/>
            </v:line>
            <v:line style="position:absolute" from="3642,1379" to="3642,1393" stroked="true" strokeweight=".217pt" strokecolor="#000000">
              <v:stroke dashstyle="solid"/>
            </v:line>
            <v:line style="position:absolute" from="4388,1379" to="4388,1393" stroked="true" strokeweight=".217pt" strokecolor="#000000">
              <v:stroke dashstyle="solid"/>
            </v:line>
            <v:line style="position:absolute" from="5135,1379" to="5135,1393" stroked="true" strokeweight=".217pt" strokecolor="#000000">
              <v:stroke dashstyle="solid"/>
            </v:line>
            <v:line style="position:absolute" from="1775,1379" to="1775,1408" stroked="true" strokeweight=".217pt" strokecolor="#000000">
              <v:stroke dashstyle="solid"/>
            </v:line>
            <v:line style="position:absolute" from="2521,1379" to="2521,1408" stroked="true" strokeweight=".217pt" strokecolor="#000000">
              <v:stroke dashstyle="solid"/>
            </v:line>
            <v:line style="position:absolute" from="3268,1379" to="3268,1408" stroked="true" strokeweight=".217pt" strokecolor="#000000">
              <v:stroke dashstyle="solid"/>
            </v:line>
            <v:line style="position:absolute" from="4015,1379" to="4015,1408" stroked="true" strokeweight=".217pt" strokecolor="#000000">
              <v:stroke dashstyle="solid"/>
            </v:line>
            <v:line style="position:absolute" from="4761,1379" to="4761,1408" stroked="true" strokeweight=".217pt" strokecolor="#000000">
              <v:stroke dashstyle="solid"/>
            </v:line>
            <v:line style="position:absolute" from="5508,1379" to="5508,1408" stroked="true" strokeweight=".217pt" strokecolor="#000000">
              <v:stroke dashstyle="solid"/>
            </v:line>
            <v:line style="position:absolute" from="1401,625" to="5508,625" stroked="true" strokeweight=".217pt" strokecolor="#000000">
              <v:stroke dashstyle="solid"/>
            </v:line>
            <v:line style="position:absolute" from="1401,1379" to="1401,625" stroked="true" strokeweight=".217pt" strokecolor="#000000">
              <v:stroke dashstyle="solid"/>
            </v:line>
            <v:line style="position:absolute" from="1401,1190" to="1387,1190" stroked="true" strokeweight=".217pt" strokecolor="#000000">
              <v:stroke dashstyle="solid"/>
            </v:line>
            <v:line style="position:absolute" from="1401,908" to="1387,908" stroked="true" strokeweight=".217pt" strokecolor="#000000">
              <v:stroke dashstyle="solid"/>
            </v:line>
            <v:line style="position:absolute" from="1401,625" to="1387,625" stroked="true" strokeweight=".217pt" strokecolor="#000000">
              <v:stroke dashstyle="solid"/>
            </v:line>
            <v:line style="position:absolute" from="1401,1332" to="1372,1332" stroked="true" strokeweight=".217pt" strokecolor="#000000">
              <v:stroke dashstyle="solid"/>
            </v:line>
            <v:line style="position:absolute" from="1401,1049" to="1372,1049" stroked="true" strokeweight=".217pt" strokecolor="#000000">
              <v:stroke dashstyle="solid"/>
            </v:line>
            <v:line style="position:absolute" from="1401,767" to="1372,767" stroked="true" strokeweight=".217pt" strokecolor="#000000">
              <v:stroke dashstyle="solid"/>
            </v:line>
            <v:line style="position:absolute" from="5508,1379" to="5508,625" stroked="true" strokeweight=".217pt" strokecolor="#000000">
              <v:stroke dashstyle="solid"/>
            </v:line>
            <v:shape style="position:absolute;left:1250;top:719;width:4328;height:807" coordorigin="1251,719" coordsize="4328,807" path="m1286,1333l1251,1333,1251,1346,1286,1346,1286,1333m1343,1334l1342,1329,1337,1323,1334,1320,1329,1318,1333,1316,1335,1313,1339,1307,1339,1305,1339,1297,1339,1296,1338,1293,1330,1286,1326,1284,1314,1284,1309,1286,1300,1293,1297,1298,1294,1304,1296,1305,1300,1299,1305,1296,1314,1296,1317,1298,1322,1302,1323,1305,1323,1311,1322,1313,1320,1318,1318,1320,1315,1322,1312,1323,1307,1325,1307,1327,1314,1328,1320,1332,1328,1341,1330,1346,1330,1355,1329,1358,1324,1363,1322,1364,1316,1364,1312,1362,1304,1356,1302,1354,1301,1354,1297,1353,1296,1353,1294,1354,1291,1356,1291,1358,1291,1362,1292,1364,1294,1366,1297,1368,1302,1369,1320,1369,1328,1366,1330,1364,1340,1355,1343,1347,1343,1334m1343,769l1342,764,1337,758,1334,755,1329,753,1333,750,1335,748,1339,742,1339,740,1339,732,1339,731,1338,728,1330,721,1326,719,1314,719,1309,721,1300,728,1297,733,1294,739,1296,740,1300,734,1305,731,1314,731,1317,732,1322,737,1323,740,1323,746,1322,748,1320,753,1318,755,1315,757,1312,758,1307,760,1307,762,1314,763,1320,767,1328,776,1330,781,1330,790,1329,793,1324,798,1322,799,1316,799,1312,797,1304,791,1302,789,1301,789,1297,788,1296,788,1294,789,1292,791,1291,793,1291,797,1292,799,1297,803,1302,804,1320,804,1328,801,1330,799,1340,789,1343,782,1343,769m1346,1035l1345,1027,1340,1014,1337,1010,1332,1006,1329,1003,1327,1003,1327,1063,1327,1072,1327,1075,1326,1078,1324,1080,1323,1082,1322,1082,1318,1082,1316,1082,1314,1080,1313,1078,1312,1071,1312,1067,1312,1018,1313,1011,1314,1009,1315,1007,1316,1006,1318,1006,1322,1006,1323,1006,1326,1010,1327,1013,1327,1018,1327,1063,1327,1003,1324,1002,1315,1002,1311,1003,1302,1010,1299,1014,1295,1028,1293,1035,1293,1052,1294,1058,1296,1064,1297,1069,1299,1072,1303,1079,1306,1082,1312,1086,1316,1087,1323,1087,1326,1086,1332,1083,1332,1082,1335,1080,1339,1075,1341,1071,1342,1067,1345,1060,1346,1052,1346,1035m1754,1474l1752,1466,1748,1453,1745,1449,1740,1445,1737,1442,1735,1442,1735,1503,1735,1511,1735,1514,1734,1517,1732,1520,1731,1521,1730,1521,1726,1521,1724,1521,1722,1519,1721,1517,1720,1510,1720,1506,1720,1457,1721,1450,1722,1448,1723,1446,1724,1445,1726,1445,1730,1445,1731,1446,1732,1447,1734,1449,1735,1453,1735,1457,1735,1503,1735,1442,1732,1441,1723,1441,1718,1442,1710,1449,1707,1454,1702,1467,1701,1474,1701,1491,1702,1497,1704,1503,1705,1508,1707,1511,1711,1518,1714,1521,1720,1525,1724,1526,1731,1526,1734,1525,1740,1522,1740,1521,1743,1519,1747,1514,1749,1510,1750,1506,1753,1499,1754,1491,1754,1474m1784,1513l1783,1510,1781,1508,1779,1507,1776,1506,1771,1506,1769,1507,1765,1510,1764,1513,1764,1518,1765,1521,1769,1525,1771,1526,1776,1526,1779,1525,1783,1521,1784,1518,1784,1513m1846,1474l1845,1466,1840,1453,1837,1449,1832,1445,1829,1442,1827,1442,1827,1503,1827,1511,1827,1514,1826,1517,1824,1520,1823,1521,1822,1521,1818,1521,1817,1521,1814,1519,1814,1517,1812,1510,1812,1506,1812,1457,1813,1450,1814,1448,1817,1445,1818,1445,1822,1445,1823,1446,1826,1449,1827,1453,1827,1457,1827,1503,1827,1442,1825,1441,1815,1441,1811,1442,1802,1449,1799,1454,1795,1467,1794,1474,1794,1491,1794,1497,1797,1508,1799,1511,1803,1518,1806,1521,1812,1525,1816,1526,1823,1526,1826,1525,1832,1522,1833,1521,1835,1519,1840,1514,1841,1510,1843,1506,1845,1499,1846,1491,1846,1474m2500,1474l2499,1466,2494,1453,2491,1449,2486,1445,2483,1442,2482,1442,2482,1503,2481,1511,2481,1514,2480,1517,2479,1520,2478,1521,2476,1521,2472,1521,2471,1521,2469,1519,2468,1517,2466,1510,2466,1506,2466,1457,2467,1450,2468,1448,2470,1446,2471,1445,2472,1445,2476,1445,2478,1446,2479,1447,2480,1449,2481,1453,2481,1457,2482,1503,2482,1442,2479,1441,2469,1441,2465,1442,2457,1449,2453,1454,2449,1467,2448,1474,2448,1491,2449,1497,2450,1503,2452,1508,2453,1511,2457,1518,2460,1521,2467,1525,2470,1526,2477,1526,2481,1525,2486,1522,2487,1521,2489,1519,2494,1514,2496,1510,2497,1506,2499,1499,2500,1491,2500,1474m2530,1513l2529,1510,2527,1508,2525,1507,2523,1506,2517,1506,2515,1507,2511,1510,2510,1513,2510,1518,2511,1521,2515,1525,2517,1526,2523,1526,2525,1525,2529,1521,2530,1518,2530,1513m2588,1522l2583,1522,2581,1521,2579,1521,2576,1517,2576,1516,2576,1513,2576,1455,2576,1441,2574,1441,2544,1454,2545,1457,2548,1455,2550,1455,2552,1455,2556,1456,2558,1458,2558,1459,2558,1513,2558,1516,2557,1517,2554,1521,2553,1521,2550,1522,2545,1522,2545,1524,2588,1524,2588,1522m3247,1474l3246,1466,3241,1453,3238,1449,3233,1445,3230,1442,3228,1442,3228,1503,3228,1511,3228,1514,3227,1517,3225,1520,3224,1521,3223,1521,3219,1521,3217,1521,3215,1519,3214,1517,3213,1510,3213,1506,3213,1457,3214,1450,3215,1448,3216,1446,3217,1445,3219,1445,3223,1445,3224,1446,3225,1447,3227,1449,3228,1453,3228,1457,3228,1503,3228,1442,3225,1441,3216,1441,3211,1442,3203,1449,3200,1454,3195,1467,3194,1474,3194,1491,3195,1497,3197,1503,3198,1508,3200,1511,3204,1518,3207,1521,3213,1525,3217,1526,3224,1526,3227,1525,3233,1522,3233,1521,3236,1519,3240,1514,3242,1510,3243,1506,3246,1499,3247,1491,3247,1474m3277,1513l3276,1510,3274,1508,3272,1507,3270,1506,3264,1506,3262,1507,3258,1510,3257,1513,3257,1518,3258,1521,3262,1525,3264,1526,3270,1526,3272,1525,3276,1521,3277,1518,3277,1513m3338,1500l3336,1500,3334,1503,3333,1505,3332,1506,3329,1508,3328,1508,3325,1508,3303,1508,3312,1499,3320,1491,3326,1483,3329,1477,3332,1472,3334,1466,3334,1458,3333,1455,3329,1448,3326,1446,3320,1442,3316,1441,3306,1441,3301,1443,3292,1450,3289,1456,3287,1463,3289,1464,3292,1458,3297,1455,3307,1455,3310,1456,3315,1462,3317,1465,3317,1475,3315,1481,3312,1487,3308,1493,3303,1501,3295,1511,3285,1523,3285,1524,3333,1524,3336,1508,3338,1500m3993,1474l3992,1466,3987,1453,3984,1449,3979,1445,3976,1442,3975,1442,3975,1503,3975,1511,3974,1514,3973,1517,3972,1520,3971,1521,3969,1521,3965,1521,3964,1521,3962,1519,3961,1517,3959,1510,3959,1506,3959,1457,3960,1450,3961,1448,3963,1446,3964,1445,3965,1445,3969,1445,3971,1446,3972,1447,3973,1449,3974,1453,3975,1457,3975,1503,3975,1442,3972,1441,3962,1441,3958,1442,3950,1449,3947,1454,3942,1467,3941,1474,3941,1491,3942,1497,3943,1503,3945,1508,3946,1511,3950,1518,3953,1521,3960,1525,3963,1526,3971,1526,3974,1525,3980,1522,3980,1521,3982,1519,3987,1514,3989,1510,3990,1506,3992,1499,3993,1491,3993,1474m4023,1513l4022,1510,4020,1508,4018,1507,4016,1506,4011,1506,4008,1507,4004,1510,4003,1513,4003,1518,4004,1521,4008,1525,4011,1526,4016,1526,4018,1525,4022,1521,4023,1518,4023,1513m4083,1490l4082,1486,4077,1479,4073,1476,4069,1474,4072,1472,4075,1469,4078,1464,4079,1462,4079,1453,4079,1453,4077,1449,4070,1442,4065,1441,4054,1441,4049,1442,4040,1449,4037,1454,4034,1461,4036,1462,4040,1456,4045,1453,4054,1453,4057,1454,4062,1459,4063,1462,4063,1467,4062,1470,4060,1474,4058,1476,4055,1478,4051,1480,4047,1481,4047,1483,4054,1485,4060,1488,4068,1497,4070,1502,4070,1512,4069,1515,4064,1519,4062,1520,4055,1520,4052,1519,4044,1512,4042,1511,4041,1510,4037,1509,4035,1509,4034,1510,4031,1513,4031,1514,4031,1519,4032,1521,4034,1522,4037,1525,4042,1526,4060,1526,4068,1523,4070,1520,4080,1511,4083,1504,4083,1490m4740,1474l4739,1466,4734,1453,4731,1449,4726,1445,4723,1442,4721,1442,4721,1503,4721,1511,4721,1514,4720,1517,4718,1520,4717,1521,4716,1521,4712,1521,4710,1521,4708,1519,4707,1517,4706,1510,4706,1506,4706,1457,4707,1450,4708,1448,4709,1446,4710,1445,4712,1445,4716,1445,4717,1446,4718,1447,4720,1449,4721,1453,4721,1457,4721,1503,4721,1442,4718,1441,4709,1441,4705,1442,4696,1449,4693,1454,4689,1467,4687,1474,4687,1491,4688,1497,4690,1503,4691,1508,4693,1511,4697,1518,4700,1521,4706,1525,4710,1526,4717,1526,4720,1525,4726,1522,4726,1521,4729,1519,4733,1514,4735,1510,4736,1506,4739,1499,4740,1491,4740,1474m4770,1513l4769,1510,4767,1508,4765,1507,4763,1506,4757,1506,4755,1507,4751,1510,4750,1513,4750,1518,4751,1521,4755,1525,4757,1526,4763,1526,4765,1525,4769,1521,4770,1518,4770,1513m4832,1493l4824,1493,4824,1461,4824,1441,4817,1441,4808,1453,4808,1461,4808,1493,4784,1493,4808,1461,4808,1453,4778,1493,4778,1506,4808,1506,4808,1524,4824,1524,4824,1506,4832,1506,4832,1493m5486,1474l5485,1466,5480,1453,5477,1449,5473,1445,5469,1442,5468,1442,5468,1503,5468,1511,5467,1514,5467,1517,5465,1520,5464,1521,5462,1521,5458,1521,5457,1521,5455,1519,5454,1517,5452,1510,5452,1506,5452,1457,5453,1450,5454,1448,5456,1446,5457,1445,5458,1445,5462,1445,5464,1446,5465,1447,5466,1449,5467,1453,5468,1457,5468,1503,5468,1442,5465,1441,5455,1441,5451,1442,5443,1449,5440,1454,5435,1467,5434,1474,5434,1491,5435,1497,5436,1503,5438,1508,5439,1511,5444,1518,5446,1521,5453,1525,5456,1526,5464,1526,5467,1525,5473,1522,5473,1521,5475,1519,5480,1514,5482,1510,5483,1506,5485,1499,5486,1491,5486,1474m5516,1513l5515,1510,5513,1508,5512,1507,5509,1506,5504,1506,5501,1507,5497,1510,5496,1513,5496,1518,5497,1521,5501,1525,5504,1526,5509,1526,5511,1525,5515,1521,5516,1518,5516,1513m5579,1442l5541,1442,5526,1484,5530,1484,5541,1484,5550,1486,5565,1495,5568,1500,5568,1511,5567,1514,5562,1518,5559,1520,5556,1520,5552,1519,5550,1518,5548,1517,5542,1513,5539,1511,5537,1510,5533,1509,5531,1509,5529,1510,5527,1513,5526,1514,5526,1518,5527,1520,5533,1525,5539,1526,5551,1526,5557,1524,5567,1520,5567,1519,5571,1516,5577,1506,5579,1501,5579,1488,5576,1484,5575,1482,5562,1470,5551,1467,5537,1466,5541,1458,5573,1458,5579,1442e" filled="true" fillcolor="#000000" stroked="false">
              <v:path arrowok="t"/>
              <v:fill type="solid"/>
            </v:shape>
            <v:shape style="position:absolute;left:1772;top:748;width:3378;height:428" type="#_x0000_t75" stroked="false">
              <v:imagedata r:id="rId27" o:title=""/>
            </v:shape>
            <v:shape style="position:absolute;left:1211;top:993;width:12;height:8" coordorigin="1212,993" coordsize="12,8" path="m1224,1000l1223,1000,1223,1000,1224,1001,1224,1001,1224,1000xm1220,993l1216,993,1214,993,1213,994,1212,998,1212,1001,1212,1001,1213,1000,1213,1000,1224,1000,1224,999,1213,999,1213,999,1212,998,1214,995,1214,995,1216,994,1223,994,1221,993,1220,993xm1223,994l1220,994,1222,995,1222,995,1223,998,1223,999,1223,999,1224,999,1224,996,1223,995,1223,994xe" filled="true" fillcolor="#000000" stroked="false">
              <v:path arrowok="t"/>
              <v:fill type="solid"/>
            </v:shape>
            <w10:wrap type="none"/>
          </v:group>
        </w:pict>
      </w:r>
      <w:r>
        <w:rPr/>
        <w:drawing>
          <wp:anchor distT="0" distB="0" distL="0" distR="0" allowOverlap="1" layoutInCell="1" locked="0" behindDoc="0" simplePos="0" relativeHeight="251680768">
            <wp:simplePos x="0" y="0"/>
            <wp:positionH relativeFrom="page">
              <wp:posOffset>1912066</wp:posOffset>
            </wp:positionH>
            <wp:positionV relativeFrom="paragraph">
              <wp:posOffset>1022097</wp:posOffset>
            </wp:positionV>
            <wp:extent cx="683945" cy="118922"/>
            <wp:effectExtent l="0" t="0" r="0" b="0"/>
            <wp:wrapNone/>
            <wp:docPr id="13" name="image14.png"/>
            <wp:cNvGraphicFramePr>
              <a:graphicFrameLocks noChangeAspect="1"/>
            </wp:cNvGraphicFramePr>
            <a:graphic>
              <a:graphicData uri="http://schemas.openxmlformats.org/drawingml/2006/picture">
                <pic:pic>
                  <pic:nvPicPr>
                    <pic:cNvPr id="14" name="image14.png"/>
                    <pic:cNvPicPr/>
                  </pic:nvPicPr>
                  <pic:blipFill>
                    <a:blip r:embed="rId28" cstate="print"/>
                    <a:stretch>
                      <a:fillRect/>
                    </a:stretch>
                  </pic:blipFill>
                  <pic:spPr>
                    <a:xfrm>
                      <a:off x="0" y="0"/>
                      <a:ext cx="683945" cy="118922"/>
                    </a:xfrm>
                    <a:prstGeom prst="rect">
                      <a:avLst/>
                    </a:prstGeom>
                  </pic:spPr>
                </pic:pic>
              </a:graphicData>
            </a:graphic>
          </wp:anchor>
        </w:drawing>
      </w:r>
      <w:r>
        <w:rPr>
          <w:w w:val="110"/>
        </w:rPr>
        <w:t>tions increase the hardness and helps to enhance the strength of dispersion strengthening </w:t>
      </w:r>
      <w:hyperlink w:history="true" w:anchor="_bookmark38">
        <w:r>
          <w:rPr>
            <w:color w:val="2196D1"/>
            <w:w w:val="110"/>
          </w:rPr>
          <w:t>[31]</w:t>
        </w:r>
      </w:hyperlink>
      <w:r>
        <w:rPr>
          <w:w w:val="110"/>
        </w:rPr>
        <w:t>. Insoluble ultra-fine carbides are benefi- cial to improve the wear resistance and fatigue properties of 25CrNi2- MoV</w:t>
      </w:r>
      <w:r>
        <w:rPr>
          <w:spacing w:val="-13"/>
          <w:w w:val="110"/>
        </w:rPr>
        <w:t> </w:t>
      </w:r>
      <w:r>
        <w:rPr>
          <w:w w:val="110"/>
        </w:rPr>
        <w:t>steel.</w:t>
      </w:r>
      <w:r>
        <w:rPr>
          <w:spacing w:val="-13"/>
          <w:w w:val="110"/>
        </w:rPr>
        <w:t> </w:t>
      </w:r>
      <w:r>
        <w:rPr>
          <w:w w:val="110"/>
        </w:rPr>
        <w:t>Broken</w:t>
      </w:r>
      <w:r>
        <w:rPr>
          <w:spacing w:val="-14"/>
          <w:w w:val="110"/>
        </w:rPr>
        <w:t> </w:t>
      </w:r>
      <w:r>
        <w:rPr>
          <w:w w:val="110"/>
        </w:rPr>
        <w:t>martensite</w:t>
      </w:r>
      <w:r>
        <w:rPr>
          <w:spacing w:val="-14"/>
          <w:w w:val="110"/>
        </w:rPr>
        <w:t> </w:t>
      </w:r>
      <w:r>
        <w:rPr>
          <w:w w:val="110"/>
        </w:rPr>
        <w:t>and</w:t>
      </w:r>
      <w:r>
        <w:rPr>
          <w:spacing w:val="-13"/>
          <w:w w:val="110"/>
        </w:rPr>
        <w:t> </w:t>
      </w:r>
      <w:r>
        <w:rPr>
          <w:w w:val="110"/>
        </w:rPr>
        <w:t>carbide</w:t>
      </w:r>
      <w:r>
        <w:rPr>
          <w:spacing w:val="-13"/>
          <w:w w:val="110"/>
        </w:rPr>
        <w:t> </w:t>
      </w:r>
      <w:r>
        <w:rPr>
          <w:w w:val="110"/>
        </w:rPr>
        <w:t>can</w:t>
      </w:r>
      <w:r>
        <w:rPr>
          <w:spacing w:val="-14"/>
          <w:w w:val="110"/>
        </w:rPr>
        <w:t> </w:t>
      </w:r>
      <w:r>
        <w:rPr>
          <w:w w:val="110"/>
        </w:rPr>
        <w:t>be</w:t>
      </w:r>
      <w:r>
        <w:rPr>
          <w:spacing w:val="-13"/>
          <w:w w:val="110"/>
        </w:rPr>
        <w:t> </w:t>
      </w:r>
      <w:r>
        <w:rPr>
          <w:w w:val="110"/>
        </w:rPr>
        <w:t>observed</w:t>
      </w:r>
      <w:r>
        <w:rPr>
          <w:spacing w:val="-13"/>
          <w:w w:val="110"/>
        </w:rPr>
        <w:t> </w:t>
      </w:r>
      <w:r>
        <w:rPr>
          <w:w w:val="110"/>
        </w:rPr>
        <w:t>in</w:t>
      </w:r>
      <w:r>
        <w:rPr>
          <w:spacing w:val="-14"/>
          <w:w w:val="110"/>
        </w:rPr>
        <w:t> </w:t>
      </w:r>
      <w:hyperlink w:history="true" w:anchor="_bookmark11">
        <w:r>
          <w:rPr>
            <w:color w:val="2196D1"/>
            <w:w w:val="110"/>
          </w:rPr>
          <w:t>Fig.</w:t>
        </w:r>
        <w:r>
          <w:rPr>
            <w:color w:val="2196D1"/>
            <w:spacing w:val="-13"/>
            <w:w w:val="110"/>
          </w:rPr>
          <w:t> </w:t>
        </w:r>
        <w:r>
          <w:rPr>
            <w:color w:val="2196D1"/>
            <w:w w:val="110"/>
          </w:rPr>
          <w:t>7</w:t>
        </w:r>
        <w:r>
          <w:rPr>
            <w:color w:val="2196D1"/>
            <w:spacing w:val="-14"/>
            <w:w w:val="110"/>
          </w:rPr>
          <w:t> </w:t>
        </w:r>
      </w:hyperlink>
      <w:r>
        <w:rPr>
          <w:w w:val="110"/>
        </w:rPr>
        <w:t>(3-b, c).</w:t>
      </w:r>
      <w:r>
        <w:rPr>
          <w:spacing w:val="-6"/>
          <w:w w:val="110"/>
        </w:rPr>
        <w:t> </w:t>
      </w:r>
      <w:r>
        <w:rPr>
          <w:w w:val="110"/>
        </w:rPr>
        <w:t>This</w:t>
      </w:r>
      <w:r>
        <w:rPr>
          <w:spacing w:val="-6"/>
          <w:w w:val="110"/>
        </w:rPr>
        <w:t> </w:t>
      </w:r>
      <w:r>
        <w:rPr>
          <w:w w:val="110"/>
        </w:rPr>
        <w:t>may</w:t>
      </w:r>
      <w:r>
        <w:rPr>
          <w:spacing w:val="-6"/>
          <w:w w:val="110"/>
        </w:rPr>
        <w:t> </w:t>
      </w:r>
      <w:r>
        <w:rPr>
          <w:w w:val="110"/>
        </w:rPr>
        <w:t>be</w:t>
      </w:r>
      <w:r>
        <w:rPr>
          <w:spacing w:val="-5"/>
          <w:w w:val="110"/>
        </w:rPr>
        <w:t> </w:t>
      </w:r>
      <w:r>
        <w:rPr>
          <w:w w:val="110"/>
        </w:rPr>
        <w:t>because</w:t>
      </w:r>
      <w:r>
        <w:rPr>
          <w:spacing w:val="-5"/>
          <w:w w:val="110"/>
        </w:rPr>
        <w:t> </w:t>
      </w:r>
      <w:r>
        <w:rPr>
          <w:w w:val="110"/>
        </w:rPr>
        <w:t>the</w:t>
      </w:r>
      <w:r>
        <w:rPr>
          <w:spacing w:val="-7"/>
          <w:w w:val="110"/>
        </w:rPr>
        <w:t> </w:t>
      </w:r>
      <w:r>
        <w:rPr>
          <w:w w:val="110"/>
        </w:rPr>
        <w:t>randomly</w:t>
      </w:r>
      <w:r>
        <w:rPr>
          <w:spacing w:val="-6"/>
          <w:w w:val="110"/>
        </w:rPr>
        <w:t> </w:t>
      </w:r>
      <w:r>
        <w:rPr>
          <w:w w:val="110"/>
        </w:rPr>
        <w:t>distributed</w:t>
      </w:r>
      <w:r>
        <w:rPr>
          <w:spacing w:val="-5"/>
          <w:w w:val="110"/>
        </w:rPr>
        <w:t> </w:t>
      </w:r>
      <w:r>
        <w:rPr>
          <w:w w:val="110"/>
        </w:rPr>
        <w:t>dislocations</w:t>
      </w:r>
      <w:r>
        <w:rPr>
          <w:spacing w:val="-6"/>
          <w:w w:val="110"/>
        </w:rPr>
        <w:t> </w:t>
      </w:r>
      <w:r>
        <w:rPr>
          <w:w w:val="110"/>
        </w:rPr>
        <w:t>rearrange and</w:t>
      </w:r>
      <w:r>
        <w:rPr>
          <w:spacing w:val="-7"/>
          <w:w w:val="110"/>
        </w:rPr>
        <w:t> </w:t>
      </w:r>
      <w:r>
        <w:rPr>
          <w:w w:val="110"/>
        </w:rPr>
        <w:t>move</w:t>
      </w:r>
      <w:r>
        <w:rPr>
          <w:spacing w:val="-6"/>
          <w:w w:val="110"/>
        </w:rPr>
        <w:t> </w:t>
      </w:r>
      <w:r>
        <w:rPr>
          <w:w w:val="110"/>
        </w:rPr>
        <w:t>along</w:t>
      </w:r>
      <w:r>
        <w:rPr>
          <w:spacing w:val="-7"/>
          <w:w w:val="110"/>
        </w:rPr>
        <w:t> </w:t>
      </w:r>
      <w:r>
        <w:rPr>
          <w:w w:val="110"/>
        </w:rPr>
        <w:t>the</w:t>
      </w:r>
      <w:r>
        <w:rPr>
          <w:spacing w:val="-7"/>
          <w:w w:val="110"/>
        </w:rPr>
        <w:t> </w:t>
      </w:r>
      <w:r>
        <w:rPr>
          <w:w w:val="110"/>
        </w:rPr>
        <w:t>slip</w:t>
      </w:r>
      <w:r>
        <w:rPr>
          <w:spacing w:val="-6"/>
          <w:w w:val="110"/>
        </w:rPr>
        <w:t> </w:t>
      </w:r>
      <w:r>
        <w:rPr>
          <w:w w:val="110"/>
        </w:rPr>
        <w:t>line</w:t>
      </w:r>
      <w:r>
        <w:rPr>
          <w:spacing w:val="-6"/>
          <w:w w:val="110"/>
        </w:rPr>
        <w:t> </w:t>
      </w:r>
      <w:r>
        <w:rPr>
          <w:w w:val="110"/>
        </w:rPr>
        <w:t>under</w:t>
      </w:r>
      <w:r>
        <w:rPr>
          <w:spacing w:val="-6"/>
          <w:w w:val="110"/>
        </w:rPr>
        <w:t> </w:t>
      </w:r>
      <w:r>
        <w:rPr>
          <w:w w:val="110"/>
        </w:rPr>
        <w:t>the</w:t>
      </w:r>
      <w:r>
        <w:rPr>
          <w:spacing w:val="-7"/>
          <w:w w:val="110"/>
        </w:rPr>
        <w:t> </w:t>
      </w:r>
      <w:r>
        <w:rPr>
          <w:w w:val="110"/>
        </w:rPr>
        <w:t>action</w:t>
      </w:r>
      <w:r>
        <w:rPr>
          <w:spacing w:val="-6"/>
          <w:w w:val="110"/>
        </w:rPr>
        <w:t> </w:t>
      </w:r>
      <w:r>
        <w:rPr>
          <w:w w:val="110"/>
        </w:rPr>
        <w:t>of</w:t>
      </w:r>
      <w:r>
        <w:rPr>
          <w:spacing w:val="-7"/>
          <w:w w:val="110"/>
        </w:rPr>
        <w:t> </w:t>
      </w:r>
      <w:r>
        <w:rPr>
          <w:w w:val="110"/>
        </w:rPr>
        <w:t>pulse</w:t>
      </w:r>
      <w:r>
        <w:rPr>
          <w:spacing w:val="-6"/>
          <w:w w:val="110"/>
        </w:rPr>
        <w:t> </w:t>
      </w:r>
      <w:r>
        <w:rPr>
          <w:w w:val="110"/>
        </w:rPr>
        <w:t>current</w:t>
      </w:r>
      <w:r>
        <w:rPr>
          <w:spacing w:val="-7"/>
          <w:w w:val="110"/>
        </w:rPr>
        <w:t> </w:t>
      </w:r>
      <w:r>
        <w:rPr>
          <w:w w:val="110"/>
        </w:rPr>
        <w:t>and</w:t>
      </w:r>
      <w:r>
        <w:rPr>
          <w:spacing w:val="-6"/>
          <w:w w:val="110"/>
        </w:rPr>
        <w:t> </w:t>
      </w:r>
      <w:r>
        <w:rPr>
          <w:w w:val="110"/>
        </w:rPr>
        <w:t>stress. As the deformation continues and the crystallographic orientation in- creases,</w:t>
      </w:r>
      <w:r>
        <w:rPr>
          <w:spacing w:val="-5"/>
          <w:w w:val="110"/>
        </w:rPr>
        <w:t> </w:t>
      </w:r>
      <w:r>
        <w:rPr>
          <w:w w:val="110"/>
        </w:rPr>
        <w:t>the</w:t>
      </w:r>
      <w:r>
        <w:rPr>
          <w:spacing w:val="-4"/>
          <w:w w:val="110"/>
        </w:rPr>
        <w:t> </w:t>
      </w:r>
      <w:r>
        <w:rPr>
          <w:w w:val="110"/>
        </w:rPr>
        <w:t>dislocation</w:t>
      </w:r>
      <w:r>
        <w:rPr>
          <w:spacing w:val="-5"/>
          <w:w w:val="110"/>
        </w:rPr>
        <w:t> </w:t>
      </w:r>
      <w:r>
        <w:rPr>
          <w:w w:val="110"/>
        </w:rPr>
        <w:t>tangles</w:t>
      </w:r>
      <w:r>
        <w:rPr>
          <w:spacing w:val="-5"/>
          <w:w w:val="110"/>
        </w:rPr>
        <w:t> </w:t>
      </w:r>
      <w:r>
        <w:rPr>
          <w:w w:val="110"/>
        </w:rPr>
        <w:t>with</w:t>
      </w:r>
      <w:r>
        <w:rPr>
          <w:spacing w:val="-5"/>
          <w:w w:val="110"/>
        </w:rPr>
        <w:t> </w:t>
      </w:r>
      <w:r>
        <w:rPr>
          <w:w w:val="110"/>
        </w:rPr>
        <w:t>high</w:t>
      </w:r>
      <w:r>
        <w:rPr>
          <w:spacing w:val="-4"/>
          <w:w w:val="110"/>
        </w:rPr>
        <w:t> </w:t>
      </w:r>
      <w:r>
        <w:rPr>
          <w:w w:val="110"/>
        </w:rPr>
        <w:t>density</w:t>
      </w:r>
      <w:r>
        <w:rPr>
          <w:spacing w:val="-6"/>
          <w:w w:val="110"/>
        </w:rPr>
        <w:t> </w:t>
      </w:r>
      <w:r>
        <w:rPr>
          <w:w w:val="110"/>
        </w:rPr>
        <w:t>leads</w:t>
      </w:r>
      <w:r>
        <w:rPr>
          <w:spacing w:val="-3"/>
          <w:w w:val="110"/>
        </w:rPr>
        <w:t> </w:t>
      </w:r>
      <w:r>
        <w:rPr>
          <w:w w:val="110"/>
        </w:rPr>
        <w:t>to</w:t>
      </w:r>
      <w:r>
        <w:rPr>
          <w:spacing w:val="-4"/>
          <w:w w:val="110"/>
        </w:rPr>
        <w:t> </w:t>
      </w:r>
      <w:r>
        <w:rPr>
          <w:w w:val="110"/>
        </w:rPr>
        <w:t>the</w:t>
      </w:r>
      <w:r>
        <w:rPr>
          <w:spacing w:val="-5"/>
          <w:w w:val="110"/>
        </w:rPr>
        <w:t> </w:t>
      </w:r>
      <w:r>
        <w:rPr>
          <w:w w:val="110"/>
        </w:rPr>
        <w:t>fracture</w:t>
      </w:r>
      <w:r>
        <w:rPr>
          <w:spacing w:val="-5"/>
          <w:w w:val="110"/>
        </w:rPr>
        <w:t> </w:t>
      </w:r>
      <w:r>
        <w:rPr>
          <w:w w:val="110"/>
        </w:rPr>
        <w:t>of lath</w:t>
      </w:r>
      <w:r>
        <w:rPr>
          <w:spacing w:val="36"/>
          <w:w w:val="110"/>
        </w:rPr>
        <w:t> </w:t>
      </w:r>
      <w:r>
        <w:rPr>
          <w:w w:val="110"/>
        </w:rPr>
        <w:t>martensite</w:t>
      </w:r>
      <w:r>
        <w:rPr>
          <w:spacing w:val="35"/>
          <w:w w:val="110"/>
        </w:rPr>
        <w:t> </w:t>
      </w:r>
      <w:r>
        <w:rPr>
          <w:w w:val="110"/>
        </w:rPr>
        <w:t>and</w:t>
      </w:r>
      <w:r>
        <w:rPr>
          <w:spacing w:val="37"/>
          <w:w w:val="110"/>
        </w:rPr>
        <w:t> </w:t>
      </w:r>
      <w:r>
        <w:rPr>
          <w:w w:val="110"/>
        </w:rPr>
        <w:t>carbides,</w:t>
      </w:r>
      <w:r>
        <w:rPr>
          <w:spacing w:val="35"/>
          <w:w w:val="110"/>
        </w:rPr>
        <w:t> </w:t>
      </w:r>
      <w:r>
        <w:rPr>
          <w:w w:val="110"/>
        </w:rPr>
        <w:t>forming</w:t>
      </w:r>
      <w:r>
        <w:rPr>
          <w:spacing w:val="35"/>
          <w:w w:val="110"/>
        </w:rPr>
        <w:t> </w:t>
      </w:r>
      <w:r>
        <w:rPr>
          <w:w w:val="110"/>
        </w:rPr>
        <w:t>ultra-fine</w:t>
      </w:r>
      <w:r>
        <w:rPr>
          <w:spacing w:val="36"/>
          <w:w w:val="110"/>
        </w:rPr>
        <w:t> </w:t>
      </w:r>
      <w:r>
        <w:rPr>
          <w:w w:val="110"/>
        </w:rPr>
        <w:t>grains</w:t>
      </w:r>
      <w:r>
        <w:rPr>
          <w:spacing w:val="36"/>
          <w:w w:val="110"/>
        </w:rPr>
        <w:t> </w:t>
      </w:r>
      <w:r>
        <w:rPr>
          <w:w w:val="110"/>
        </w:rPr>
        <w:t>and</w:t>
      </w:r>
      <w:r>
        <w:rPr>
          <w:spacing w:val="37"/>
          <w:w w:val="110"/>
        </w:rPr>
        <w:t> </w:t>
      </w:r>
      <w:r>
        <w:rPr>
          <w:w w:val="110"/>
        </w:rPr>
        <w:t>carbides</w:t>
      </w:r>
    </w:p>
    <w:p>
      <w:pPr>
        <w:spacing w:after="0" w:line="273" w:lineRule="auto"/>
        <w:jc w:val="both"/>
        <w:sectPr>
          <w:pgSz w:w="11910" w:h="15880"/>
          <w:pgMar w:header="673" w:footer="585" w:top="880" w:bottom="780" w:left="620" w:right="640"/>
        </w:sectPr>
      </w:pPr>
    </w:p>
    <w:p>
      <w:pPr>
        <w:spacing w:before="65"/>
        <w:ind w:left="238" w:right="0" w:firstLine="0"/>
        <w:jc w:val="both"/>
        <w:rPr>
          <w:sz w:val="14"/>
        </w:rPr>
      </w:pPr>
      <w:r>
        <w:rPr>
          <w:rFonts w:ascii="Cambria"/>
          <w:b/>
          <w:w w:val="110"/>
          <w:sz w:val="14"/>
        </w:rPr>
        <w:t>Fig. 4. </w:t>
      </w:r>
      <w:r>
        <w:rPr>
          <w:w w:val="110"/>
          <w:sz w:val="14"/>
        </w:rPr>
        <w:t>Surface roughness of specimens before and after surface treatment.</w:t>
      </w:r>
    </w:p>
    <w:p>
      <w:pPr>
        <w:pStyle w:val="BodyText"/>
        <w:spacing w:before="4"/>
        <w:rPr>
          <w:sz w:val="23"/>
        </w:rPr>
      </w:pPr>
    </w:p>
    <w:p>
      <w:pPr>
        <w:pStyle w:val="BodyText"/>
        <w:spacing w:line="271" w:lineRule="auto" w:before="1"/>
        <w:ind w:left="131" w:right="38" w:hanging="1"/>
        <w:jc w:val="both"/>
      </w:pPr>
      <w:r>
        <w:rPr>
          <w:w w:val="110"/>
        </w:rPr>
        <w:t>EUSR treatment. It is noted that the diffraction peak of Fe</w:t>
      </w:r>
      <w:r>
        <w:rPr>
          <w:w w:val="110"/>
          <w:vertAlign w:val="subscript"/>
        </w:rPr>
        <w:t>3</w:t>
      </w:r>
      <w:r>
        <w:rPr>
          <w:w w:val="110"/>
          <w:vertAlign w:val="baseline"/>
        </w:rPr>
        <w:t>O</w:t>
      </w:r>
      <w:r>
        <w:rPr>
          <w:w w:val="110"/>
          <w:vertAlign w:val="subscript"/>
        </w:rPr>
        <w:t>4</w:t>
      </w:r>
      <w:r>
        <w:rPr>
          <w:w w:val="110"/>
          <w:vertAlign w:val="baseline"/>
        </w:rPr>
        <w:t> was observed  in  the  XRD  pattern of  the  EUSR-3  specimen,</w:t>
      </w:r>
      <w:r>
        <w:rPr>
          <w:spacing w:val="-22"/>
          <w:w w:val="110"/>
          <w:vertAlign w:val="baseline"/>
        </w:rPr>
        <w:t> </w:t>
      </w:r>
      <w:r>
        <w:rPr>
          <w:w w:val="110"/>
          <w:vertAlign w:val="baseline"/>
        </w:rPr>
        <w:t>because the</w:t>
      </w:r>
    </w:p>
    <w:p>
      <w:pPr>
        <w:pStyle w:val="BodyText"/>
        <w:spacing w:line="217" w:lineRule="exact"/>
        <w:ind w:left="131"/>
        <w:jc w:val="both"/>
      </w:pPr>
      <w:r>
        <w:rPr>
          <w:w w:val="110"/>
        </w:rPr>
        <w:t>temperature of the EUSR-3 specimen reached 200 </w:t>
      </w:r>
      <w:r>
        <w:rPr>
          <w:rFonts w:ascii="Lucida Sans Unicode" w:hAnsi="Lucida Sans Unicode"/>
          <w:w w:val="110"/>
        </w:rPr>
        <w:t>℃ </w:t>
      </w:r>
      <w:r>
        <w:rPr>
          <w:w w:val="110"/>
        </w:rPr>
        <w:t>during the</w:t>
      </w:r>
      <w:r>
        <w:rPr>
          <w:spacing w:val="1"/>
          <w:w w:val="110"/>
        </w:rPr>
        <w:t> </w:t>
      </w:r>
      <w:r>
        <w:rPr>
          <w:w w:val="110"/>
        </w:rPr>
        <w:t>EUSR</w:t>
      </w:r>
    </w:p>
    <w:p>
      <w:pPr>
        <w:pStyle w:val="BodyText"/>
        <w:spacing w:line="273" w:lineRule="auto"/>
        <w:ind w:left="131" w:right="38"/>
        <w:jc w:val="both"/>
      </w:pPr>
      <w:r>
        <w:rPr>
          <w:w w:val="110"/>
        </w:rPr>
        <w:t>treatment. The surface of the specimen undergoes oxidation reaction </w:t>
      </w:r>
      <w:r>
        <w:rPr>
          <w:spacing w:val="-6"/>
          <w:w w:val="110"/>
        </w:rPr>
        <w:t>at </w:t>
      </w:r>
      <w:r>
        <w:rPr>
          <w:w w:val="110"/>
        </w:rPr>
        <w:t>high temperature and generates a small amount of Fe</w:t>
      </w:r>
      <w:r>
        <w:rPr>
          <w:w w:val="110"/>
          <w:vertAlign w:val="subscript"/>
        </w:rPr>
        <w:t>3</w:t>
      </w:r>
      <w:r>
        <w:rPr>
          <w:w w:val="110"/>
          <w:vertAlign w:val="baseline"/>
        </w:rPr>
        <w:t>O</w:t>
      </w:r>
      <w:r>
        <w:rPr>
          <w:w w:val="110"/>
          <w:vertAlign w:val="subscript"/>
        </w:rPr>
        <w:t>4</w:t>
      </w:r>
      <w:r>
        <w:rPr>
          <w:w w:val="110"/>
          <w:vertAlign w:val="baseline"/>
        </w:rPr>
        <w:t>, which is the reason</w:t>
      </w:r>
      <w:r>
        <w:rPr>
          <w:spacing w:val="-9"/>
          <w:w w:val="110"/>
          <w:vertAlign w:val="baseline"/>
        </w:rPr>
        <w:t> </w:t>
      </w:r>
      <w:r>
        <w:rPr>
          <w:w w:val="110"/>
          <w:vertAlign w:val="baseline"/>
        </w:rPr>
        <w:t>why</w:t>
      </w:r>
      <w:r>
        <w:rPr>
          <w:spacing w:val="-7"/>
          <w:w w:val="110"/>
          <w:vertAlign w:val="baseline"/>
        </w:rPr>
        <w:t> </w:t>
      </w:r>
      <w:r>
        <w:rPr>
          <w:w w:val="110"/>
          <w:vertAlign w:val="baseline"/>
        </w:rPr>
        <w:t>the</w:t>
      </w:r>
      <w:r>
        <w:rPr>
          <w:spacing w:val="-8"/>
          <w:w w:val="110"/>
          <w:vertAlign w:val="baseline"/>
        </w:rPr>
        <w:t> </w:t>
      </w:r>
      <w:r>
        <w:rPr>
          <w:w w:val="110"/>
          <w:vertAlign w:val="baseline"/>
        </w:rPr>
        <w:t>hardness</w:t>
      </w:r>
      <w:r>
        <w:rPr>
          <w:spacing w:val="-7"/>
          <w:w w:val="110"/>
          <w:vertAlign w:val="baseline"/>
        </w:rPr>
        <w:t> </w:t>
      </w:r>
      <w:r>
        <w:rPr>
          <w:w w:val="110"/>
          <w:vertAlign w:val="baseline"/>
        </w:rPr>
        <w:t>of</w:t>
      </w:r>
      <w:r>
        <w:rPr>
          <w:spacing w:val="-8"/>
          <w:w w:val="110"/>
          <w:vertAlign w:val="baseline"/>
        </w:rPr>
        <w:t> </w:t>
      </w:r>
      <w:r>
        <w:rPr>
          <w:w w:val="110"/>
          <w:vertAlign w:val="baseline"/>
        </w:rPr>
        <w:t>EUSR-3</w:t>
      </w:r>
      <w:r>
        <w:rPr>
          <w:spacing w:val="-8"/>
          <w:w w:val="110"/>
          <w:vertAlign w:val="baseline"/>
        </w:rPr>
        <w:t> </w:t>
      </w:r>
      <w:r>
        <w:rPr>
          <w:w w:val="110"/>
          <w:vertAlign w:val="baseline"/>
        </w:rPr>
        <w:t>specimen</w:t>
      </w:r>
      <w:r>
        <w:rPr>
          <w:spacing w:val="-7"/>
          <w:w w:val="110"/>
          <w:vertAlign w:val="baseline"/>
        </w:rPr>
        <w:t> </w:t>
      </w:r>
      <w:r>
        <w:rPr>
          <w:w w:val="110"/>
          <w:vertAlign w:val="baseline"/>
        </w:rPr>
        <w:t>is</w:t>
      </w:r>
      <w:r>
        <w:rPr>
          <w:spacing w:val="-8"/>
          <w:w w:val="110"/>
          <w:vertAlign w:val="baseline"/>
        </w:rPr>
        <w:t> </w:t>
      </w:r>
      <w:r>
        <w:rPr>
          <w:w w:val="110"/>
          <w:vertAlign w:val="baseline"/>
        </w:rPr>
        <w:t>slightly</w:t>
      </w:r>
      <w:r>
        <w:rPr>
          <w:spacing w:val="-7"/>
          <w:w w:val="110"/>
          <w:vertAlign w:val="baseline"/>
        </w:rPr>
        <w:t> </w:t>
      </w:r>
      <w:r>
        <w:rPr>
          <w:w w:val="110"/>
          <w:vertAlign w:val="baseline"/>
        </w:rPr>
        <w:t>lower</w:t>
      </w:r>
      <w:r>
        <w:rPr>
          <w:spacing w:val="-8"/>
          <w:w w:val="110"/>
          <w:vertAlign w:val="baseline"/>
        </w:rPr>
        <w:t> </w:t>
      </w:r>
      <w:r>
        <w:rPr>
          <w:w w:val="110"/>
          <w:vertAlign w:val="baseline"/>
        </w:rPr>
        <w:t>than</w:t>
      </w:r>
      <w:r>
        <w:rPr>
          <w:spacing w:val="-7"/>
          <w:w w:val="110"/>
          <w:vertAlign w:val="baseline"/>
        </w:rPr>
        <w:t> </w:t>
      </w:r>
      <w:r>
        <w:rPr>
          <w:w w:val="110"/>
          <w:vertAlign w:val="baseline"/>
        </w:rPr>
        <w:t>that of EUSR-2</w:t>
      </w:r>
      <w:r>
        <w:rPr>
          <w:spacing w:val="4"/>
          <w:w w:val="110"/>
          <w:vertAlign w:val="baseline"/>
        </w:rPr>
        <w:t> </w:t>
      </w:r>
      <w:r>
        <w:rPr>
          <w:w w:val="110"/>
          <w:vertAlign w:val="baseline"/>
        </w:rPr>
        <w:t>specimen.</w:t>
      </w:r>
    </w:p>
    <w:p>
      <w:pPr>
        <w:pStyle w:val="BodyText"/>
        <w:spacing w:before="5"/>
        <w:rPr>
          <w:sz w:val="32"/>
        </w:rPr>
      </w:pPr>
    </w:p>
    <w:p>
      <w:pPr>
        <w:pStyle w:val="ListParagraph"/>
        <w:numPr>
          <w:ilvl w:val="1"/>
          <w:numId w:val="1"/>
        </w:numPr>
        <w:tabs>
          <w:tab w:pos="499" w:val="left" w:leader="none"/>
        </w:tabs>
        <w:spacing w:line="240" w:lineRule="auto" w:before="0" w:after="0"/>
        <w:ind w:left="498" w:right="0" w:hanging="368"/>
        <w:jc w:val="left"/>
        <w:rPr>
          <w:i/>
          <w:sz w:val="16"/>
        </w:rPr>
      </w:pPr>
      <w:bookmarkStart w:name="3.4 Plastic deformation" w:id="31"/>
      <w:bookmarkEnd w:id="31"/>
      <w:r>
        <w:rPr/>
      </w:r>
      <w:bookmarkStart w:name="3.4 Plastic deformation" w:id="32"/>
      <w:bookmarkEnd w:id="32"/>
      <w:r>
        <w:rPr>
          <w:i/>
          <w:sz w:val="16"/>
        </w:rPr>
        <w:t>Plastic</w:t>
      </w:r>
      <w:r>
        <w:rPr>
          <w:i/>
          <w:spacing w:val="13"/>
          <w:sz w:val="16"/>
        </w:rPr>
        <w:t> </w:t>
      </w:r>
      <w:r>
        <w:rPr>
          <w:i/>
          <w:sz w:val="16"/>
        </w:rPr>
        <w:t>deformation</w:t>
      </w:r>
    </w:p>
    <w:p>
      <w:pPr>
        <w:pStyle w:val="BodyText"/>
        <w:spacing w:before="4"/>
        <w:rPr>
          <w:i/>
          <w:sz w:val="20"/>
        </w:rPr>
      </w:pPr>
    </w:p>
    <w:p>
      <w:pPr>
        <w:pStyle w:val="BodyText"/>
        <w:spacing w:line="273" w:lineRule="auto"/>
        <w:ind w:left="131" w:right="38" w:firstLine="239"/>
        <w:jc w:val="both"/>
      </w:pPr>
      <w:hyperlink w:history="true" w:anchor="_bookmark10">
        <w:r>
          <w:rPr>
            <w:color w:val="2196D1"/>
            <w:w w:val="110"/>
          </w:rPr>
          <w:t>Fig. 6</w:t>
        </w:r>
      </w:hyperlink>
      <w:r>
        <w:rPr>
          <w:color w:val="2196D1"/>
          <w:w w:val="110"/>
        </w:rPr>
        <w:t> </w:t>
      </w:r>
      <w:r>
        <w:rPr>
          <w:w w:val="110"/>
        </w:rPr>
        <w:t>shows the morphology of the surface microstructures of various</w:t>
      </w:r>
      <w:r>
        <w:rPr>
          <w:spacing w:val="-7"/>
          <w:w w:val="110"/>
        </w:rPr>
        <w:t> </w:t>
      </w:r>
      <w:r>
        <w:rPr>
          <w:w w:val="110"/>
        </w:rPr>
        <w:t>specimens.</w:t>
      </w:r>
      <w:r>
        <w:rPr>
          <w:spacing w:val="-7"/>
          <w:w w:val="110"/>
        </w:rPr>
        <w:t> </w:t>
      </w:r>
      <w:r>
        <w:rPr>
          <w:w w:val="110"/>
        </w:rPr>
        <w:t>In</w:t>
      </w:r>
      <w:r>
        <w:rPr>
          <w:spacing w:val="-8"/>
          <w:w w:val="110"/>
        </w:rPr>
        <w:t> </w:t>
      </w:r>
      <w:hyperlink w:history="true" w:anchor="_bookmark10">
        <w:r>
          <w:rPr>
            <w:color w:val="2196D1"/>
            <w:w w:val="110"/>
          </w:rPr>
          <w:t>Fig.</w:t>
        </w:r>
        <w:r>
          <w:rPr>
            <w:color w:val="2196D1"/>
            <w:spacing w:val="-7"/>
            <w:w w:val="110"/>
          </w:rPr>
          <w:t> </w:t>
        </w:r>
        <w:r>
          <w:rPr>
            <w:color w:val="2196D1"/>
            <w:w w:val="110"/>
          </w:rPr>
          <w:t>6</w:t>
        </w:r>
      </w:hyperlink>
      <w:r>
        <w:rPr>
          <w:w w:val="110"/>
        </w:rPr>
        <w:t>(a),</w:t>
      </w:r>
      <w:r>
        <w:rPr>
          <w:spacing w:val="-8"/>
          <w:w w:val="110"/>
        </w:rPr>
        <w:t> </w:t>
      </w:r>
      <w:r>
        <w:rPr>
          <w:w w:val="110"/>
        </w:rPr>
        <w:t>it</w:t>
      </w:r>
      <w:r>
        <w:rPr>
          <w:spacing w:val="-6"/>
          <w:w w:val="110"/>
        </w:rPr>
        <w:t> </w:t>
      </w:r>
      <w:r>
        <w:rPr>
          <w:w w:val="110"/>
        </w:rPr>
        <w:t>can</w:t>
      </w:r>
      <w:r>
        <w:rPr>
          <w:spacing w:val="-8"/>
          <w:w w:val="110"/>
        </w:rPr>
        <w:t> </w:t>
      </w:r>
      <w:r>
        <w:rPr>
          <w:w w:val="110"/>
        </w:rPr>
        <w:t>be</w:t>
      </w:r>
      <w:r>
        <w:rPr>
          <w:spacing w:val="-7"/>
          <w:w w:val="110"/>
        </w:rPr>
        <w:t> </w:t>
      </w:r>
      <w:r>
        <w:rPr>
          <w:w w:val="110"/>
        </w:rPr>
        <w:t>observed</w:t>
      </w:r>
      <w:r>
        <w:rPr>
          <w:spacing w:val="-6"/>
          <w:w w:val="110"/>
        </w:rPr>
        <w:t> </w:t>
      </w:r>
      <w:r>
        <w:rPr>
          <w:w w:val="110"/>
        </w:rPr>
        <w:t>that</w:t>
      </w:r>
      <w:r>
        <w:rPr>
          <w:spacing w:val="-7"/>
          <w:w w:val="110"/>
        </w:rPr>
        <w:t> </w:t>
      </w:r>
      <w:r>
        <w:rPr>
          <w:w w:val="110"/>
        </w:rPr>
        <w:t>the</w:t>
      </w:r>
      <w:r>
        <w:rPr>
          <w:spacing w:val="-7"/>
          <w:w w:val="110"/>
        </w:rPr>
        <w:t> </w:t>
      </w:r>
      <w:r>
        <w:rPr>
          <w:w w:val="110"/>
        </w:rPr>
        <w:t>UT</w:t>
      </w:r>
      <w:r>
        <w:rPr>
          <w:spacing w:val="-7"/>
          <w:w w:val="110"/>
        </w:rPr>
        <w:t> </w:t>
      </w:r>
      <w:r>
        <w:rPr>
          <w:w w:val="110"/>
        </w:rPr>
        <w:t>specimen was composed of lath martensite, and a small amount of granular car- bide</w:t>
      </w:r>
      <w:r>
        <w:rPr>
          <w:spacing w:val="-3"/>
          <w:w w:val="110"/>
        </w:rPr>
        <w:t> </w:t>
      </w:r>
      <w:r>
        <w:rPr>
          <w:w w:val="110"/>
        </w:rPr>
        <w:t>was</w:t>
      </w:r>
      <w:r>
        <w:rPr>
          <w:spacing w:val="-5"/>
          <w:w w:val="110"/>
        </w:rPr>
        <w:t> </w:t>
      </w:r>
      <w:r>
        <w:rPr>
          <w:w w:val="110"/>
        </w:rPr>
        <w:t>contained</w:t>
      </w:r>
      <w:r>
        <w:rPr>
          <w:spacing w:val="-3"/>
          <w:w w:val="110"/>
        </w:rPr>
        <w:t> </w:t>
      </w:r>
      <w:r>
        <w:rPr>
          <w:w w:val="110"/>
        </w:rPr>
        <w:t>in</w:t>
      </w:r>
      <w:r>
        <w:rPr>
          <w:spacing w:val="-4"/>
          <w:w w:val="110"/>
        </w:rPr>
        <w:t> </w:t>
      </w:r>
      <w:r>
        <w:rPr>
          <w:w w:val="110"/>
        </w:rPr>
        <w:t>the</w:t>
      </w:r>
      <w:r>
        <w:rPr>
          <w:spacing w:val="-3"/>
          <w:w w:val="110"/>
        </w:rPr>
        <w:t> </w:t>
      </w:r>
      <w:r>
        <w:rPr>
          <w:w w:val="110"/>
        </w:rPr>
        <w:t>lath</w:t>
      </w:r>
      <w:r>
        <w:rPr>
          <w:spacing w:val="-3"/>
          <w:w w:val="110"/>
        </w:rPr>
        <w:t> </w:t>
      </w:r>
      <w:r>
        <w:rPr>
          <w:w w:val="110"/>
        </w:rPr>
        <w:t>martensite</w:t>
      </w:r>
      <w:r>
        <w:rPr>
          <w:spacing w:val="-4"/>
          <w:w w:val="110"/>
        </w:rPr>
        <w:t> </w:t>
      </w:r>
      <w:r>
        <w:rPr>
          <w:w w:val="110"/>
        </w:rPr>
        <w:t>collective.</w:t>
      </w:r>
      <w:r>
        <w:rPr>
          <w:spacing w:val="-4"/>
          <w:w w:val="110"/>
        </w:rPr>
        <w:t> </w:t>
      </w:r>
      <w:hyperlink w:history="true" w:anchor="_bookmark10">
        <w:r>
          <w:rPr>
            <w:color w:val="2196D1"/>
            <w:w w:val="110"/>
          </w:rPr>
          <w:t>Fig.</w:t>
        </w:r>
        <w:r>
          <w:rPr>
            <w:color w:val="2196D1"/>
            <w:spacing w:val="-3"/>
            <w:w w:val="110"/>
          </w:rPr>
          <w:t> </w:t>
        </w:r>
        <w:r>
          <w:rPr>
            <w:color w:val="2196D1"/>
            <w:w w:val="110"/>
          </w:rPr>
          <w:t>6</w:t>
        </w:r>
      </w:hyperlink>
      <w:r>
        <w:rPr>
          <w:w w:val="110"/>
        </w:rPr>
        <w:t>(b)</w:t>
      </w:r>
      <w:r>
        <w:rPr>
          <w:spacing w:val="-4"/>
          <w:w w:val="110"/>
        </w:rPr>
        <w:t> </w:t>
      </w:r>
      <w:r>
        <w:rPr>
          <w:w w:val="110"/>
        </w:rPr>
        <w:t>shows</w:t>
      </w:r>
      <w:r>
        <w:rPr>
          <w:spacing w:val="-4"/>
          <w:w w:val="110"/>
        </w:rPr>
        <w:t> </w:t>
      </w:r>
      <w:r>
        <w:rPr>
          <w:w w:val="110"/>
        </w:rPr>
        <w:t>the microstructure</w:t>
      </w:r>
      <w:r>
        <w:rPr>
          <w:spacing w:val="9"/>
          <w:w w:val="110"/>
        </w:rPr>
        <w:t> </w:t>
      </w:r>
      <w:r>
        <w:rPr>
          <w:w w:val="110"/>
        </w:rPr>
        <w:t>of</w:t>
      </w:r>
      <w:r>
        <w:rPr>
          <w:spacing w:val="9"/>
          <w:w w:val="110"/>
        </w:rPr>
        <w:t> </w:t>
      </w:r>
      <w:r>
        <w:rPr>
          <w:w w:val="110"/>
        </w:rPr>
        <w:t>the</w:t>
      </w:r>
      <w:r>
        <w:rPr>
          <w:spacing w:val="11"/>
          <w:w w:val="110"/>
        </w:rPr>
        <w:t> </w:t>
      </w:r>
      <w:r>
        <w:rPr>
          <w:w w:val="110"/>
        </w:rPr>
        <w:t>USR</w:t>
      </w:r>
      <w:r>
        <w:rPr>
          <w:spacing w:val="9"/>
          <w:w w:val="110"/>
        </w:rPr>
        <w:t> </w:t>
      </w:r>
      <w:r>
        <w:rPr>
          <w:w w:val="110"/>
        </w:rPr>
        <w:t>specimen.</w:t>
      </w:r>
      <w:r>
        <w:rPr>
          <w:spacing w:val="10"/>
          <w:w w:val="110"/>
        </w:rPr>
        <w:t> </w:t>
      </w:r>
      <w:r>
        <w:rPr>
          <w:w w:val="110"/>
        </w:rPr>
        <w:t>The</w:t>
      </w:r>
      <w:r>
        <w:rPr>
          <w:spacing w:val="11"/>
          <w:w w:val="110"/>
        </w:rPr>
        <w:t> </w:t>
      </w:r>
      <w:r>
        <w:rPr>
          <w:w w:val="110"/>
        </w:rPr>
        <w:t>plastic</w:t>
      </w:r>
      <w:r>
        <w:rPr>
          <w:spacing w:val="8"/>
          <w:w w:val="110"/>
        </w:rPr>
        <w:t> </w:t>
      </w:r>
      <w:r>
        <w:rPr>
          <w:w w:val="110"/>
        </w:rPr>
        <w:t>deformation</w:t>
      </w:r>
      <w:r>
        <w:rPr>
          <w:spacing w:val="11"/>
          <w:w w:val="110"/>
        </w:rPr>
        <w:t> </w:t>
      </w:r>
      <w:r>
        <w:rPr>
          <w:w w:val="110"/>
        </w:rPr>
        <w:t>layer</w:t>
      </w:r>
      <w:r>
        <w:rPr>
          <w:spacing w:val="10"/>
          <w:w w:val="110"/>
        </w:rPr>
        <w:t> </w:t>
      </w:r>
      <w:r>
        <w:rPr>
          <w:w w:val="110"/>
        </w:rPr>
        <w:t>of</w:t>
      </w:r>
    </w:p>
    <w:p>
      <w:pPr>
        <w:pStyle w:val="BodyText"/>
        <w:spacing w:line="214" w:lineRule="exact"/>
        <w:ind w:left="131"/>
        <w:jc w:val="both"/>
      </w:pPr>
      <w:r>
        <w:rPr>
          <w:w w:val="110"/>
        </w:rPr>
        <w:t>the</w:t>
      </w:r>
      <w:r>
        <w:rPr>
          <w:spacing w:val="-15"/>
          <w:w w:val="110"/>
        </w:rPr>
        <w:t> </w:t>
      </w:r>
      <w:r>
        <w:rPr>
          <w:w w:val="110"/>
        </w:rPr>
        <w:t>USR</w:t>
      </w:r>
      <w:r>
        <w:rPr>
          <w:spacing w:val="-15"/>
          <w:w w:val="110"/>
        </w:rPr>
        <w:t> </w:t>
      </w:r>
      <w:r>
        <w:rPr>
          <w:w w:val="110"/>
        </w:rPr>
        <w:t>specimen</w:t>
      </w:r>
      <w:r>
        <w:rPr>
          <w:spacing w:val="-15"/>
          <w:w w:val="110"/>
        </w:rPr>
        <w:t> </w:t>
      </w:r>
      <w:r>
        <w:rPr>
          <w:w w:val="110"/>
        </w:rPr>
        <w:t>was</w:t>
      </w:r>
      <w:r>
        <w:rPr>
          <w:spacing w:val="-14"/>
          <w:w w:val="110"/>
        </w:rPr>
        <w:t> </w:t>
      </w:r>
      <w:r>
        <w:rPr>
          <w:w w:val="110"/>
        </w:rPr>
        <w:t>only</w:t>
      </w:r>
      <w:r>
        <w:rPr>
          <w:spacing w:val="-15"/>
          <w:w w:val="110"/>
        </w:rPr>
        <w:t> </w:t>
      </w:r>
      <w:r>
        <w:rPr>
          <w:w w:val="110"/>
        </w:rPr>
        <w:t>10</w:t>
      </w:r>
      <w:r>
        <w:rPr>
          <w:spacing w:val="-15"/>
          <w:w w:val="110"/>
        </w:rPr>
        <w:t> </w:t>
      </w:r>
      <w:r>
        <w:rPr>
          <w:rFonts w:ascii="Lucida Sans Unicode" w:hAnsi="Lucida Sans Unicode"/>
          <w:w w:val="110"/>
          <w:sz w:val="17"/>
        </w:rPr>
        <w:t>μ</w:t>
      </w:r>
      <w:r>
        <w:rPr>
          <w:w w:val="110"/>
        </w:rPr>
        <w:t>m,</w:t>
      </w:r>
      <w:r>
        <w:rPr>
          <w:spacing w:val="-15"/>
          <w:w w:val="110"/>
        </w:rPr>
        <w:t> </w:t>
      </w:r>
      <w:r>
        <w:rPr>
          <w:w w:val="110"/>
        </w:rPr>
        <w:t>which</w:t>
      </w:r>
      <w:r>
        <w:rPr>
          <w:spacing w:val="-14"/>
          <w:w w:val="110"/>
        </w:rPr>
        <w:t> </w:t>
      </w:r>
      <w:r>
        <w:rPr>
          <w:w w:val="110"/>
        </w:rPr>
        <w:t>was</w:t>
      </w:r>
      <w:r>
        <w:rPr>
          <w:spacing w:val="-16"/>
          <w:w w:val="110"/>
        </w:rPr>
        <w:t> </w:t>
      </w:r>
      <w:r>
        <w:rPr>
          <w:w w:val="110"/>
        </w:rPr>
        <w:t>caused</w:t>
      </w:r>
      <w:r>
        <w:rPr>
          <w:spacing w:val="-15"/>
          <w:w w:val="110"/>
        </w:rPr>
        <w:t> </w:t>
      </w:r>
      <w:r>
        <w:rPr>
          <w:w w:val="110"/>
        </w:rPr>
        <w:t>by</w:t>
      </w:r>
      <w:r>
        <w:rPr>
          <w:spacing w:val="-14"/>
          <w:w w:val="110"/>
        </w:rPr>
        <w:t> </w:t>
      </w:r>
      <w:r>
        <w:rPr>
          <w:w w:val="110"/>
        </w:rPr>
        <w:t>the</w:t>
      </w:r>
      <w:r>
        <w:rPr>
          <w:spacing w:val="-15"/>
          <w:w w:val="110"/>
        </w:rPr>
        <w:t> </w:t>
      </w:r>
      <w:r>
        <w:rPr>
          <w:w w:val="110"/>
        </w:rPr>
        <w:t>high</w:t>
      </w:r>
      <w:r>
        <w:rPr>
          <w:spacing w:val="-15"/>
          <w:w w:val="110"/>
        </w:rPr>
        <w:t> </w:t>
      </w:r>
      <w:r>
        <w:rPr>
          <w:w w:val="110"/>
        </w:rPr>
        <w:t>plastic</w:t>
      </w:r>
    </w:p>
    <w:p>
      <w:pPr>
        <w:pStyle w:val="BodyText"/>
        <w:spacing w:line="177" w:lineRule="exact"/>
        <w:ind w:left="131"/>
        <w:jc w:val="both"/>
      </w:pPr>
      <w:r>
        <w:rPr>
          <w:w w:val="110"/>
        </w:rPr>
        <w:t>deformation</w:t>
      </w:r>
      <w:r>
        <w:rPr>
          <w:spacing w:val="-3"/>
          <w:w w:val="110"/>
        </w:rPr>
        <w:t> </w:t>
      </w:r>
      <w:r>
        <w:rPr>
          <w:w w:val="110"/>
        </w:rPr>
        <w:t>resistance</w:t>
      </w:r>
      <w:r>
        <w:rPr>
          <w:spacing w:val="-4"/>
          <w:w w:val="110"/>
        </w:rPr>
        <w:t> </w:t>
      </w:r>
      <w:r>
        <w:rPr>
          <w:w w:val="110"/>
        </w:rPr>
        <w:t>of</w:t>
      </w:r>
      <w:r>
        <w:rPr>
          <w:spacing w:val="-4"/>
          <w:w w:val="110"/>
        </w:rPr>
        <w:t> </w:t>
      </w:r>
      <w:r>
        <w:rPr>
          <w:w w:val="110"/>
        </w:rPr>
        <w:t>25CrNi2MoV</w:t>
      </w:r>
      <w:r>
        <w:rPr>
          <w:spacing w:val="-3"/>
          <w:w w:val="110"/>
        </w:rPr>
        <w:t> </w:t>
      </w:r>
      <w:r>
        <w:rPr>
          <w:w w:val="110"/>
        </w:rPr>
        <w:t>steel.</w:t>
      </w:r>
      <w:r>
        <w:rPr>
          <w:spacing w:val="-3"/>
          <w:w w:val="110"/>
        </w:rPr>
        <w:t> </w:t>
      </w:r>
      <w:r>
        <w:rPr>
          <w:w w:val="110"/>
        </w:rPr>
        <w:t>As</w:t>
      </w:r>
      <w:r>
        <w:rPr>
          <w:spacing w:val="-3"/>
          <w:w w:val="110"/>
        </w:rPr>
        <w:t> </w:t>
      </w:r>
      <w:r>
        <w:rPr>
          <w:w w:val="110"/>
        </w:rPr>
        <w:t>depicted</w:t>
      </w:r>
      <w:r>
        <w:rPr>
          <w:spacing w:val="-3"/>
          <w:w w:val="110"/>
        </w:rPr>
        <w:t> </w:t>
      </w:r>
      <w:r>
        <w:rPr>
          <w:w w:val="110"/>
        </w:rPr>
        <w:t>in</w:t>
      </w:r>
      <w:r>
        <w:rPr>
          <w:spacing w:val="-4"/>
          <w:w w:val="110"/>
        </w:rPr>
        <w:t> </w:t>
      </w:r>
      <w:hyperlink w:history="true" w:anchor="_bookmark10">
        <w:r>
          <w:rPr>
            <w:color w:val="2196D1"/>
            <w:w w:val="110"/>
          </w:rPr>
          <w:t>Fig.</w:t>
        </w:r>
        <w:r>
          <w:rPr>
            <w:color w:val="2196D1"/>
            <w:spacing w:val="-4"/>
            <w:w w:val="110"/>
          </w:rPr>
          <w:t> </w:t>
        </w:r>
        <w:r>
          <w:rPr>
            <w:color w:val="2196D1"/>
            <w:w w:val="110"/>
          </w:rPr>
          <w:t>6</w:t>
        </w:r>
      </w:hyperlink>
      <w:r>
        <w:rPr>
          <w:w w:val="110"/>
        </w:rPr>
        <w:t>,</w:t>
      </w:r>
      <w:r>
        <w:rPr>
          <w:spacing w:val="-3"/>
          <w:w w:val="110"/>
        </w:rPr>
        <w:t> </w:t>
      </w:r>
      <w:r>
        <w:rPr>
          <w:w w:val="110"/>
        </w:rPr>
        <w:t>the</w:t>
      </w:r>
    </w:p>
    <w:p>
      <w:pPr>
        <w:pStyle w:val="BodyText"/>
        <w:spacing w:line="199" w:lineRule="exact"/>
        <w:ind w:left="131"/>
        <w:jc w:val="both"/>
      </w:pPr>
      <w:r>
        <w:rPr/>
        <w:br w:type="column"/>
      </w:r>
      <w:hyperlink w:history="true" w:anchor="_bookmark39">
        <w:r>
          <w:rPr>
            <w:color w:val="2196D1"/>
            <w:w w:val="110"/>
          </w:rPr>
          <w:t>[32]</w:t>
        </w:r>
      </w:hyperlink>
      <w:r>
        <w:rPr>
          <w:w w:val="110"/>
        </w:rPr>
        <w:t>.</w:t>
      </w:r>
      <w:r>
        <w:rPr>
          <w:spacing w:val="-12"/>
          <w:w w:val="110"/>
        </w:rPr>
        <w:t> </w:t>
      </w:r>
      <w:hyperlink w:history="true" w:anchor="_bookmark11">
        <w:r>
          <w:rPr>
            <w:color w:val="2196D1"/>
            <w:w w:val="110"/>
          </w:rPr>
          <w:t>Fig.</w:t>
        </w:r>
        <w:r>
          <w:rPr>
            <w:color w:val="2196D1"/>
            <w:spacing w:val="-12"/>
            <w:w w:val="110"/>
          </w:rPr>
          <w:t> </w:t>
        </w:r>
        <w:r>
          <w:rPr>
            <w:color w:val="2196D1"/>
            <w:w w:val="110"/>
          </w:rPr>
          <w:t>7</w:t>
        </w:r>
        <w:r>
          <w:rPr>
            <w:color w:val="2196D1"/>
            <w:spacing w:val="-12"/>
            <w:w w:val="110"/>
          </w:rPr>
          <w:t> </w:t>
        </w:r>
      </w:hyperlink>
      <w:r>
        <w:rPr>
          <w:w w:val="110"/>
        </w:rPr>
        <w:t>(3-d)</w:t>
      </w:r>
      <w:r>
        <w:rPr>
          <w:spacing w:val="-12"/>
          <w:w w:val="110"/>
        </w:rPr>
        <w:t> </w:t>
      </w:r>
      <w:r>
        <w:rPr>
          <w:w w:val="110"/>
        </w:rPr>
        <w:t>shows</w:t>
      </w:r>
      <w:r>
        <w:rPr>
          <w:spacing w:val="-13"/>
          <w:w w:val="110"/>
        </w:rPr>
        <w:t> </w:t>
      </w:r>
      <w:r>
        <w:rPr>
          <w:w w:val="110"/>
        </w:rPr>
        <w:t>the</w:t>
      </w:r>
      <w:r>
        <w:rPr>
          <w:spacing w:val="-11"/>
          <w:w w:val="110"/>
        </w:rPr>
        <w:t> </w:t>
      </w:r>
      <w:r>
        <w:rPr>
          <w:w w:val="110"/>
        </w:rPr>
        <w:t>microstructure</w:t>
      </w:r>
      <w:r>
        <w:rPr>
          <w:spacing w:val="-13"/>
          <w:w w:val="110"/>
        </w:rPr>
        <w:t> </w:t>
      </w:r>
      <w:r>
        <w:rPr>
          <w:w w:val="110"/>
        </w:rPr>
        <w:t>at</w:t>
      </w:r>
      <w:r>
        <w:rPr>
          <w:spacing w:val="-12"/>
          <w:w w:val="110"/>
        </w:rPr>
        <w:t> </w:t>
      </w:r>
      <w:r>
        <w:rPr>
          <w:w w:val="110"/>
        </w:rPr>
        <w:t>50</w:t>
      </w:r>
      <w:r>
        <w:rPr>
          <w:spacing w:val="-12"/>
          <w:w w:val="110"/>
        </w:rPr>
        <w:t> </w:t>
      </w:r>
      <w:r>
        <w:rPr>
          <w:rFonts w:ascii="Lucida Sans Unicode" w:hAnsi="Lucida Sans Unicode"/>
          <w:w w:val="110"/>
          <w:sz w:val="17"/>
        </w:rPr>
        <w:t>μ</w:t>
      </w:r>
      <w:r>
        <w:rPr>
          <w:w w:val="110"/>
        </w:rPr>
        <w:t>m</w:t>
      </w:r>
      <w:r>
        <w:rPr>
          <w:spacing w:val="-11"/>
          <w:w w:val="110"/>
        </w:rPr>
        <w:t> </w:t>
      </w:r>
      <w:r>
        <w:rPr>
          <w:w w:val="110"/>
        </w:rPr>
        <w:t>below</w:t>
      </w:r>
      <w:r>
        <w:rPr>
          <w:spacing w:val="-12"/>
          <w:w w:val="110"/>
        </w:rPr>
        <w:t> </w:t>
      </w:r>
      <w:r>
        <w:rPr>
          <w:w w:val="110"/>
        </w:rPr>
        <w:t>the</w:t>
      </w:r>
      <w:r>
        <w:rPr>
          <w:spacing w:val="-13"/>
          <w:w w:val="110"/>
        </w:rPr>
        <w:t> </w:t>
      </w:r>
      <w:r>
        <w:rPr>
          <w:w w:val="110"/>
        </w:rPr>
        <w:t>surface</w:t>
      </w:r>
      <w:r>
        <w:rPr>
          <w:spacing w:val="-11"/>
          <w:w w:val="110"/>
        </w:rPr>
        <w:t> </w:t>
      </w:r>
      <w:r>
        <w:rPr>
          <w:w w:val="110"/>
        </w:rPr>
        <w:t>of</w:t>
      </w:r>
    </w:p>
    <w:p>
      <w:pPr>
        <w:pStyle w:val="BodyText"/>
        <w:spacing w:line="273" w:lineRule="auto"/>
        <w:ind w:left="131" w:right="110"/>
        <w:jc w:val="both"/>
      </w:pPr>
      <w:r>
        <w:rPr>
          <w:w w:val="110"/>
        </w:rPr>
        <w:t>the</w:t>
      </w:r>
      <w:r>
        <w:rPr>
          <w:spacing w:val="-14"/>
          <w:w w:val="110"/>
        </w:rPr>
        <w:t> </w:t>
      </w:r>
      <w:r>
        <w:rPr>
          <w:w w:val="110"/>
        </w:rPr>
        <w:t>EUSR-2</w:t>
      </w:r>
      <w:r>
        <w:rPr>
          <w:spacing w:val="-14"/>
          <w:w w:val="110"/>
        </w:rPr>
        <w:t> </w:t>
      </w:r>
      <w:r>
        <w:rPr>
          <w:w w:val="110"/>
        </w:rPr>
        <w:t>specimen.</w:t>
      </w:r>
      <w:r>
        <w:rPr>
          <w:spacing w:val="-13"/>
          <w:w w:val="110"/>
        </w:rPr>
        <w:t> </w:t>
      </w:r>
      <w:r>
        <w:rPr>
          <w:w w:val="110"/>
        </w:rPr>
        <w:t>Lath</w:t>
      </w:r>
      <w:r>
        <w:rPr>
          <w:spacing w:val="-14"/>
          <w:w w:val="110"/>
        </w:rPr>
        <w:t> </w:t>
      </w:r>
      <w:r>
        <w:rPr>
          <w:w w:val="110"/>
        </w:rPr>
        <w:t>martensite</w:t>
      </w:r>
      <w:r>
        <w:rPr>
          <w:spacing w:val="-14"/>
          <w:w w:val="110"/>
        </w:rPr>
        <w:t> </w:t>
      </w:r>
      <w:r>
        <w:rPr>
          <w:w w:val="110"/>
        </w:rPr>
        <w:t>presented</w:t>
      </w:r>
      <w:r>
        <w:rPr>
          <w:spacing w:val="-13"/>
          <w:w w:val="110"/>
        </w:rPr>
        <w:t> </w:t>
      </w:r>
      <w:r>
        <w:rPr>
          <w:w w:val="110"/>
        </w:rPr>
        <w:t>a</w:t>
      </w:r>
      <w:r>
        <w:rPr>
          <w:spacing w:val="-14"/>
          <w:w w:val="110"/>
        </w:rPr>
        <w:t> </w:t>
      </w:r>
      <w:r>
        <w:rPr>
          <w:w w:val="110"/>
        </w:rPr>
        <w:t>fibrous</w:t>
      </w:r>
      <w:r>
        <w:rPr>
          <w:spacing w:val="-13"/>
          <w:w w:val="110"/>
        </w:rPr>
        <w:t> </w:t>
      </w:r>
      <w:r>
        <w:rPr>
          <w:w w:val="110"/>
        </w:rPr>
        <w:t>structure,</w:t>
      </w:r>
      <w:r>
        <w:rPr>
          <w:spacing w:val="-13"/>
          <w:w w:val="110"/>
        </w:rPr>
        <w:t> </w:t>
      </w:r>
      <w:r>
        <w:rPr>
          <w:w w:val="110"/>
        </w:rPr>
        <w:t>and the metal flow direction was consistent with the processing direction. The plastic deformation layer and hardened layer of EUSR specimens consist of this gradient</w:t>
      </w:r>
      <w:r>
        <w:rPr>
          <w:spacing w:val="14"/>
          <w:w w:val="110"/>
        </w:rPr>
        <w:t> </w:t>
      </w:r>
      <w:r>
        <w:rPr>
          <w:w w:val="110"/>
        </w:rPr>
        <w:t>structure.</w:t>
      </w:r>
    </w:p>
    <w:p>
      <w:pPr>
        <w:pStyle w:val="BodyText"/>
        <w:spacing w:before="5"/>
        <w:rPr>
          <w:sz w:val="22"/>
        </w:rPr>
      </w:pPr>
    </w:p>
    <w:p>
      <w:pPr>
        <w:pStyle w:val="ListParagraph"/>
        <w:numPr>
          <w:ilvl w:val="1"/>
          <w:numId w:val="1"/>
        </w:numPr>
        <w:tabs>
          <w:tab w:pos="498" w:val="left" w:leader="none"/>
        </w:tabs>
        <w:spacing w:line="240" w:lineRule="auto" w:before="1" w:after="0"/>
        <w:ind w:left="498" w:right="0" w:hanging="367"/>
        <w:jc w:val="both"/>
        <w:rPr>
          <w:i/>
          <w:sz w:val="16"/>
        </w:rPr>
      </w:pPr>
      <w:bookmarkStart w:name="3.5 Residual stress" w:id="33"/>
      <w:bookmarkEnd w:id="33"/>
      <w:r>
        <w:rPr/>
      </w:r>
      <w:bookmarkStart w:name="3.5 Residual stress" w:id="34"/>
      <w:bookmarkEnd w:id="34"/>
      <w:r>
        <w:rPr>
          <w:i/>
          <w:sz w:val="16"/>
        </w:rPr>
        <w:t>Residual</w:t>
      </w:r>
      <w:r>
        <w:rPr>
          <w:i/>
          <w:spacing w:val="11"/>
          <w:sz w:val="16"/>
        </w:rPr>
        <w:t> </w:t>
      </w:r>
      <w:r>
        <w:rPr>
          <w:i/>
          <w:sz w:val="16"/>
        </w:rPr>
        <w:t>stress</w:t>
      </w:r>
    </w:p>
    <w:p>
      <w:pPr>
        <w:pStyle w:val="BodyText"/>
        <w:spacing w:before="4"/>
        <w:rPr>
          <w:i/>
          <w:sz w:val="20"/>
        </w:rPr>
      </w:pPr>
    </w:p>
    <w:p>
      <w:pPr>
        <w:pStyle w:val="BodyText"/>
        <w:spacing w:line="273" w:lineRule="auto"/>
        <w:ind w:left="131" w:right="109" w:firstLine="239"/>
        <w:jc w:val="both"/>
      </w:pPr>
      <w:r>
        <w:rPr/>
        <w:pict>
          <v:shape style="position:absolute;margin-left:424.007019pt;margin-top:53.658672pt;width:97.15pt;height:13.7pt;mso-position-horizontal-relative:page;mso-position-vertical-relative:paragraph;z-index:-252883968" type="#_x0000_t202" filled="false" stroked="false">
            <v:textbox inset="0,0,0,0">
              <w:txbxContent>
                <w:p>
                  <w:pPr>
                    <w:pStyle w:val="BodyText"/>
                    <w:tabs>
                      <w:tab w:pos="546" w:val="left" w:leader="none"/>
                      <w:tab w:pos="1182" w:val="left" w:leader="none"/>
                      <w:tab w:pos="1819" w:val="left" w:leader="none"/>
                    </w:tabs>
                    <w:spacing w:line="193" w:lineRule="exact"/>
                    <w:rPr>
                      <w:rFonts w:ascii="Lucida Sans Unicode" w:hAnsi="Lucida Sans Unicode"/>
                    </w:rPr>
                  </w:pPr>
                  <w:r>
                    <w:rPr>
                      <w:rFonts w:ascii="Lucida Sans Unicode" w:hAnsi="Lucida Sans Unicode"/>
                      <w:w w:val="85"/>
                    </w:rPr>
                    <w:t>—</w:t>
                    <w:tab/>
                    <w:t>—</w:t>
                    <w:tab/>
                    <w:t>—</w:t>
                    <w:tab/>
                  </w:r>
                  <w:r>
                    <w:rPr>
                      <w:rFonts w:ascii="Lucida Sans Unicode" w:hAnsi="Lucida Sans Unicode"/>
                      <w:spacing w:val="-20"/>
                      <w:w w:val="85"/>
                    </w:rPr>
                    <w:t>—</w:t>
                  </w:r>
                </w:p>
              </w:txbxContent>
            </v:textbox>
            <w10:wrap type="none"/>
          </v:shape>
        </w:pict>
      </w:r>
      <w:r>
        <w:rPr>
          <w:w w:val="110"/>
        </w:rPr>
        <w:t>As we all know, residual stress is an important indicator for fatigue performance. </w:t>
      </w:r>
      <w:hyperlink w:history="true" w:anchor="_bookmark12">
        <w:r>
          <w:rPr>
            <w:color w:val="2196D1"/>
            <w:w w:val="110"/>
          </w:rPr>
          <w:t>Fig. 8</w:t>
        </w:r>
      </w:hyperlink>
      <w:r>
        <w:rPr>
          <w:color w:val="2196D1"/>
          <w:w w:val="110"/>
        </w:rPr>
        <w:t> </w:t>
      </w:r>
      <w:r>
        <w:rPr>
          <w:w w:val="110"/>
        </w:rPr>
        <w:t>shows the residual stresses of specimens after various surface treatments. All kinds of specimens showed residual compressive stress. The residual stress of the UT specimen was intro- duced by mechanical processing. The surface residual stresses of UT, USR</w:t>
      </w:r>
      <w:r>
        <w:rPr>
          <w:spacing w:val="18"/>
          <w:w w:val="110"/>
        </w:rPr>
        <w:t> </w:t>
      </w:r>
      <w:r>
        <w:rPr>
          <w:w w:val="110"/>
        </w:rPr>
        <w:t>and</w:t>
      </w:r>
      <w:r>
        <w:rPr>
          <w:spacing w:val="17"/>
          <w:w w:val="110"/>
        </w:rPr>
        <w:t> </w:t>
      </w:r>
      <w:r>
        <w:rPr>
          <w:w w:val="110"/>
        </w:rPr>
        <w:t>EUSR</w:t>
      </w:r>
      <w:r>
        <w:rPr>
          <w:spacing w:val="17"/>
          <w:w w:val="110"/>
        </w:rPr>
        <w:t> </w:t>
      </w:r>
      <w:r>
        <w:rPr>
          <w:w w:val="110"/>
        </w:rPr>
        <w:t>specimens</w:t>
      </w:r>
      <w:r>
        <w:rPr>
          <w:spacing w:val="18"/>
          <w:w w:val="110"/>
        </w:rPr>
        <w:t> </w:t>
      </w:r>
      <w:r>
        <w:rPr>
          <w:w w:val="110"/>
        </w:rPr>
        <w:t>were    37.6,   </w:t>
      </w:r>
      <w:r>
        <w:rPr>
          <w:spacing w:val="1"/>
          <w:w w:val="110"/>
        </w:rPr>
        <w:t> </w:t>
      </w:r>
      <w:r>
        <w:rPr>
          <w:w w:val="110"/>
        </w:rPr>
        <w:t>351.4,   </w:t>
      </w:r>
      <w:r>
        <w:rPr>
          <w:spacing w:val="2"/>
          <w:w w:val="110"/>
        </w:rPr>
        <w:t> </w:t>
      </w:r>
      <w:r>
        <w:rPr>
          <w:w w:val="110"/>
        </w:rPr>
        <w:t>416.3,  </w:t>
      </w:r>
      <w:r>
        <w:rPr>
          <w:spacing w:val="43"/>
          <w:w w:val="110"/>
        </w:rPr>
        <w:t> </w:t>
      </w:r>
      <w:r>
        <w:rPr>
          <w:w w:val="110"/>
        </w:rPr>
        <w:t>583.3</w:t>
      </w:r>
      <w:r>
        <w:rPr>
          <w:spacing w:val="17"/>
          <w:w w:val="110"/>
        </w:rPr>
        <w:t> </w:t>
      </w:r>
      <w:r>
        <w:rPr>
          <w:spacing w:val="-4"/>
          <w:w w:val="110"/>
        </w:rPr>
        <w:t>and</w:t>
      </w:r>
    </w:p>
    <w:p>
      <w:pPr>
        <w:pStyle w:val="BodyText"/>
        <w:spacing w:line="181" w:lineRule="exact"/>
        <w:ind w:left="131" w:firstLine="122"/>
        <w:jc w:val="both"/>
      </w:pPr>
      <w:r>
        <w:rPr/>
        <w:pict>
          <v:shape style="position:absolute;margin-left:306.597107pt;margin-top:1.16808pt;width:6.15pt;height:13.7pt;mso-position-horizontal-relative:page;mso-position-vertical-relative:paragraph;z-index:-252884992" type="#_x0000_t202" filled="false" stroked="false">
            <v:textbox inset="0,0,0,0">
              <w:txbxContent>
                <w:p>
                  <w:pPr>
                    <w:pStyle w:val="BodyText"/>
                    <w:spacing w:line="193" w:lineRule="exact"/>
                    <w:rPr>
                      <w:rFonts w:ascii="Lucida Sans Unicode" w:hAnsi="Lucida Sans Unicode"/>
                    </w:rPr>
                  </w:pPr>
                  <w:r>
                    <w:rPr>
                      <w:rFonts w:ascii="Lucida Sans Unicode" w:hAnsi="Lucida Sans Unicode"/>
                      <w:w w:val="76"/>
                    </w:rPr>
                    <w:t>—</w:t>
                  </w:r>
                </w:p>
              </w:txbxContent>
            </v:textbox>
            <w10:wrap type="none"/>
          </v:shape>
        </w:pict>
      </w:r>
      <w:r>
        <w:rPr>
          <w:w w:val="110"/>
        </w:rPr>
        <w:t>458.6</w:t>
      </w:r>
      <w:r>
        <w:rPr>
          <w:spacing w:val="-12"/>
          <w:w w:val="110"/>
        </w:rPr>
        <w:t> </w:t>
      </w:r>
      <w:r>
        <w:rPr>
          <w:w w:val="110"/>
        </w:rPr>
        <w:t>MPa,</w:t>
      </w:r>
      <w:r>
        <w:rPr>
          <w:spacing w:val="-10"/>
          <w:w w:val="110"/>
        </w:rPr>
        <w:t> </w:t>
      </w:r>
      <w:r>
        <w:rPr>
          <w:w w:val="110"/>
        </w:rPr>
        <w:t>respectively.</w:t>
      </w:r>
      <w:r>
        <w:rPr>
          <w:spacing w:val="-11"/>
          <w:w w:val="110"/>
        </w:rPr>
        <w:t> </w:t>
      </w:r>
      <w:hyperlink w:history="true" w:anchor="_bookmark12">
        <w:r>
          <w:rPr>
            <w:color w:val="2196D1"/>
            <w:w w:val="110"/>
          </w:rPr>
          <w:t>Fig.</w:t>
        </w:r>
        <w:r>
          <w:rPr>
            <w:color w:val="2196D1"/>
            <w:spacing w:val="-11"/>
            <w:w w:val="110"/>
          </w:rPr>
          <w:t> </w:t>
        </w:r>
        <w:r>
          <w:rPr>
            <w:color w:val="2196D1"/>
            <w:w w:val="110"/>
          </w:rPr>
          <w:t>8</w:t>
        </w:r>
      </w:hyperlink>
      <w:r>
        <w:rPr>
          <w:w w:val="110"/>
        </w:rPr>
        <w:t>(b)</w:t>
      </w:r>
      <w:r>
        <w:rPr>
          <w:spacing w:val="-11"/>
          <w:w w:val="110"/>
        </w:rPr>
        <w:t> </w:t>
      </w:r>
      <w:r>
        <w:rPr>
          <w:w w:val="110"/>
        </w:rPr>
        <w:t>shows</w:t>
      </w:r>
      <w:r>
        <w:rPr>
          <w:spacing w:val="-10"/>
          <w:w w:val="110"/>
        </w:rPr>
        <w:t> </w:t>
      </w:r>
      <w:r>
        <w:rPr>
          <w:w w:val="110"/>
        </w:rPr>
        <w:t>that</w:t>
      </w:r>
      <w:r>
        <w:rPr>
          <w:spacing w:val="-11"/>
          <w:w w:val="110"/>
        </w:rPr>
        <w:t> </w:t>
      </w:r>
      <w:r>
        <w:rPr>
          <w:w w:val="110"/>
        </w:rPr>
        <w:t>the</w:t>
      </w:r>
      <w:r>
        <w:rPr>
          <w:spacing w:val="-12"/>
          <w:w w:val="110"/>
        </w:rPr>
        <w:t> </w:t>
      </w:r>
      <w:r>
        <w:rPr>
          <w:w w:val="110"/>
        </w:rPr>
        <w:t>residual</w:t>
      </w:r>
      <w:r>
        <w:rPr>
          <w:spacing w:val="-11"/>
          <w:w w:val="110"/>
        </w:rPr>
        <w:t> </w:t>
      </w:r>
      <w:r>
        <w:rPr>
          <w:w w:val="110"/>
        </w:rPr>
        <w:t>compressive</w:t>
      </w:r>
    </w:p>
    <w:p>
      <w:pPr>
        <w:pStyle w:val="BodyText"/>
        <w:spacing w:line="225" w:lineRule="auto" w:before="35"/>
        <w:ind w:left="131" w:right="109"/>
        <w:jc w:val="both"/>
      </w:pPr>
      <w:r>
        <w:rPr>
          <w:w w:val="110"/>
        </w:rPr>
        <w:t>stress of the UT specimen was not related to the depth gradient. The residual</w:t>
      </w:r>
      <w:r>
        <w:rPr>
          <w:spacing w:val="-18"/>
          <w:w w:val="110"/>
        </w:rPr>
        <w:t> </w:t>
      </w:r>
      <w:r>
        <w:rPr>
          <w:w w:val="110"/>
        </w:rPr>
        <w:t>stress</w:t>
      </w:r>
      <w:r>
        <w:rPr>
          <w:spacing w:val="-17"/>
          <w:w w:val="110"/>
        </w:rPr>
        <w:t> </w:t>
      </w:r>
      <w:r>
        <w:rPr>
          <w:w w:val="110"/>
        </w:rPr>
        <w:t>depth</w:t>
      </w:r>
      <w:r>
        <w:rPr>
          <w:spacing w:val="-18"/>
          <w:w w:val="110"/>
        </w:rPr>
        <w:t> </w:t>
      </w:r>
      <w:r>
        <w:rPr>
          <w:w w:val="110"/>
        </w:rPr>
        <w:t>of</w:t>
      </w:r>
      <w:r>
        <w:rPr>
          <w:spacing w:val="-17"/>
          <w:w w:val="110"/>
        </w:rPr>
        <w:t> </w:t>
      </w:r>
      <w:r>
        <w:rPr>
          <w:w w:val="110"/>
        </w:rPr>
        <w:t>the</w:t>
      </w:r>
      <w:r>
        <w:rPr>
          <w:spacing w:val="-16"/>
          <w:w w:val="110"/>
        </w:rPr>
        <w:t> </w:t>
      </w:r>
      <w:r>
        <w:rPr>
          <w:w w:val="110"/>
        </w:rPr>
        <w:t>USR</w:t>
      </w:r>
      <w:r>
        <w:rPr>
          <w:spacing w:val="-18"/>
          <w:w w:val="110"/>
        </w:rPr>
        <w:t> </w:t>
      </w:r>
      <w:r>
        <w:rPr>
          <w:w w:val="110"/>
        </w:rPr>
        <w:t>specimen</w:t>
      </w:r>
      <w:r>
        <w:rPr>
          <w:spacing w:val="-17"/>
          <w:w w:val="110"/>
        </w:rPr>
        <w:t> </w:t>
      </w:r>
      <w:r>
        <w:rPr>
          <w:w w:val="110"/>
        </w:rPr>
        <w:t>reached</w:t>
      </w:r>
      <w:r>
        <w:rPr>
          <w:spacing w:val="-18"/>
          <w:w w:val="110"/>
        </w:rPr>
        <w:t> </w:t>
      </w:r>
      <w:r>
        <w:rPr>
          <w:w w:val="110"/>
        </w:rPr>
        <w:t>150</w:t>
      </w:r>
      <w:r>
        <w:rPr>
          <w:spacing w:val="-17"/>
          <w:w w:val="110"/>
        </w:rPr>
        <w:t> </w:t>
      </w:r>
      <w:r>
        <w:rPr>
          <w:rFonts w:ascii="Lucida Sans Unicode" w:hAnsi="Lucida Sans Unicode"/>
          <w:w w:val="110"/>
          <w:sz w:val="17"/>
        </w:rPr>
        <w:t>μ</w:t>
      </w:r>
      <w:r>
        <w:rPr>
          <w:w w:val="110"/>
        </w:rPr>
        <w:t>m</w:t>
      </w:r>
      <w:r>
        <w:rPr>
          <w:spacing w:val="-16"/>
          <w:w w:val="110"/>
        </w:rPr>
        <w:t> </w:t>
      </w:r>
      <w:r>
        <w:rPr>
          <w:w w:val="110"/>
        </w:rPr>
        <w:t>and</w:t>
      </w:r>
      <w:r>
        <w:rPr>
          <w:spacing w:val="-18"/>
          <w:w w:val="110"/>
        </w:rPr>
        <w:t> </w:t>
      </w:r>
      <w:r>
        <w:rPr>
          <w:w w:val="110"/>
        </w:rPr>
        <w:t>decreased with increasing depth. The maximum residual compressive stress of</w:t>
      </w:r>
      <w:r>
        <w:rPr>
          <w:spacing w:val="-31"/>
          <w:w w:val="110"/>
        </w:rPr>
        <w:t> </w:t>
      </w:r>
      <w:r>
        <w:rPr>
          <w:w w:val="110"/>
        </w:rPr>
        <w:t>the specimens after EUSR treatment all appeared at 50 </w:t>
      </w:r>
      <w:r>
        <w:rPr>
          <w:rFonts w:ascii="Lucida Sans Unicode" w:hAnsi="Lucida Sans Unicode"/>
          <w:w w:val="110"/>
          <w:sz w:val="17"/>
        </w:rPr>
        <w:t>μ</w:t>
      </w:r>
      <w:r>
        <w:rPr>
          <w:w w:val="110"/>
        </w:rPr>
        <w:t>m below the sur- face.  The  residual compressive  stress of  EUSR-2 specimen  was </w:t>
      </w:r>
      <w:r>
        <w:rPr>
          <w:spacing w:val="18"/>
          <w:w w:val="110"/>
        </w:rPr>
        <w:t> </w:t>
      </w:r>
      <w:r>
        <w:rPr>
          <w:w w:val="110"/>
        </w:rPr>
        <w:t>the</w:t>
      </w:r>
    </w:p>
    <w:p>
      <w:pPr>
        <w:spacing w:after="0" w:line="225" w:lineRule="auto"/>
        <w:jc w:val="both"/>
        <w:sectPr>
          <w:type w:val="continuous"/>
          <w:pgSz w:w="11910" w:h="15880"/>
          <w:pgMar w:top="580" w:bottom="280" w:left="620" w:right="640"/>
          <w:cols w:num="2" w:equalWidth="0">
            <w:col w:w="5195" w:space="186"/>
            <w:col w:w="5269"/>
          </w:cols>
        </w:sectPr>
      </w:pPr>
    </w:p>
    <w:p>
      <w:pPr>
        <w:pStyle w:val="BodyText"/>
        <w:spacing w:before="8"/>
        <w:rPr>
          <w:sz w:val="19"/>
        </w:rPr>
      </w:pPr>
    </w:p>
    <w:p>
      <w:pPr>
        <w:pStyle w:val="BodyText"/>
        <w:ind w:left="2016"/>
        <w:rPr>
          <w:sz w:val="20"/>
        </w:rPr>
      </w:pPr>
      <w:r>
        <w:rPr>
          <w:sz w:val="20"/>
        </w:rPr>
        <w:drawing>
          <wp:inline distT="0" distB="0" distL="0" distR="0">
            <wp:extent cx="4213468" cy="2545079"/>
            <wp:effectExtent l="0" t="0" r="0" b="0"/>
            <wp:docPr id="15" name="image15.jpeg"/>
            <wp:cNvGraphicFramePr>
              <a:graphicFrameLocks noChangeAspect="1"/>
            </wp:cNvGraphicFramePr>
            <a:graphic>
              <a:graphicData uri="http://schemas.openxmlformats.org/drawingml/2006/picture">
                <pic:pic>
                  <pic:nvPicPr>
                    <pic:cNvPr id="16" name="image15.jpeg"/>
                    <pic:cNvPicPr/>
                  </pic:nvPicPr>
                  <pic:blipFill>
                    <a:blip r:embed="rId29" cstate="print"/>
                    <a:stretch>
                      <a:fillRect/>
                    </a:stretch>
                  </pic:blipFill>
                  <pic:spPr>
                    <a:xfrm>
                      <a:off x="0" y="0"/>
                      <a:ext cx="4213468" cy="2545079"/>
                    </a:xfrm>
                    <a:prstGeom prst="rect">
                      <a:avLst/>
                    </a:prstGeom>
                  </pic:spPr>
                </pic:pic>
              </a:graphicData>
            </a:graphic>
          </wp:inline>
        </w:drawing>
      </w:r>
      <w:r>
        <w:rPr>
          <w:sz w:val="20"/>
        </w:rPr>
      </w:r>
    </w:p>
    <w:p>
      <w:pPr>
        <w:spacing w:before="167"/>
        <w:ind w:left="1471" w:right="1451" w:firstLine="0"/>
        <w:jc w:val="center"/>
        <w:rPr>
          <w:sz w:val="14"/>
        </w:rPr>
      </w:pPr>
      <w:bookmarkStart w:name="_bookmark9" w:id="35"/>
      <w:bookmarkEnd w:id="35"/>
      <w:r>
        <w:rPr/>
      </w:r>
      <w:r>
        <w:rPr>
          <w:rFonts w:ascii="Cambria"/>
          <w:b/>
          <w:w w:val="110"/>
          <w:sz w:val="14"/>
        </w:rPr>
        <w:t>Fig.  5.  </w:t>
      </w:r>
      <w:r>
        <w:rPr>
          <w:w w:val="110"/>
          <w:sz w:val="14"/>
        </w:rPr>
        <w:t>XRD patterns of various specimens.</w:t>
      </w:r>
    </w:p>
    <w:p>
      <w:pPr>
        <w:pStyle w:val="BodyText"/>
        <w:rPr>
          <w:sz w:val="20"/>
        </w:rPr>
      </w:pPr>
    </w:p>
    <w:p>
      <w:pPr>
        <w:pStyle w:val="BodyText"/>
        <w:spacing w:before="2"/>
        <w:rPr>
          <w:sz w:val="15"/>
        </w:rPr>
      </w:pPr>
      <w:r>
        <w:rPr/>
        <w:drawing>
          <wp:anchor distT="0" distB="0" distL="0" distR="0" allowOverlap="1" layoutInCell="1" locked="0" behindDoc="0" simplePos="0" relativeHeight="25">
            <wp:simplePos x="0" y="0"/>
            <wp:positionH relativeFrom="page">
              <wp:posOffset>1260000</wp:posOffset>
            </wp:positionH>
            <wp:positionV relativeFrom="paragraph">
              <wp:posOffset>135578</wp:posOffset>
            </wp:positionV>
            <wp:extent cx="5042436" cy="2727960"/>
            <wp:effectExtent l="0" t="0" r="0" b="0"/>
            <wp:wrapTopAndBottom/>
            <wp:docPr id="17" name="image16.jpeg"/>
            <wp:cNvGraphicFramePr>
              <a:graphicFrameLocks noChangeAspect="1"/>
            </wp:cNvGraphicFramePr>
            <a:graphic>
              <a:graphicData uri="http://schemas.openxmlformats.org/drawingml/2006/picture">
                <pic:pic>
                  <pic:nvPicPr>
                    <pic:cNvPr id="18" name="image16.jpeg"/>
                    <pic:cNvPicPr/>
                  </pic:nvPicPr>
                  <pic:blipFill>
                    <a:blip r:embed="rId30" cstate="print"/>
                    <a:stretch>
                      <a:fillRect/>
                    </a:stretch>
                  </pic:blipFill>
                  <pic:spPr>
                    <a:xfrm>
                      <a:off x="0" y="0"/>
                      <a:ext cx="5042436" cy="2727960"/>
                    </a:xfrm>
                    <a:prstGeom prst="rect">
                      <a:avLst/>
                    </a:prstGeom>
                  </pic:spPr>
                </pic:pic>
              </a:graphicData>
            </a:graphic>
          </wp:anchor>
        </w:drawing>
      </w:r>
    </w:p>
    <w:p>
      <w:pPr>
        <w:spacing w:before="138"/>
        <w:ind w:left="727" w:right="0" w:firstLine="0"/>
        <w:jc w:val="left"/>
        <w:rPr>
          <w:sz w:val="14"/>
        </w:rPr>
      </w:pPr>
      <w:bookmarkStart w:name="_bookmark10" w:id="36"/>
      <w:bookmarkEnd w:id="36"/>
      <w:r>
        <w:rPr/>
      </w:r>
      <w:r>
        <w:rPr>
          <w:rFonts w:ascii="Cambria"/>
          <w:b/>
          <w:w w:val="115"/>
          <w:sz w:val="14"/>
        </w:rPr>
        <w:t>Fig. 6. </w:t>
      </w:r>
      <w:r>
        <w:rPr>
          <w:w w:val="115"/>
          <w:sz w:val="14"/>
        </w:rPr>
        <w:t>Surface microstructure morphology of various types of specimens: (a) UT, (b) USR, (c) EUSR-1, (d) EUSR-2, and (e) EUSR-3 specimens.</w:t>
      </w:r>
    </w:p>
    <w:p>
      <w:pPr>
        <w:pStyle w:val="BodyText"/>
        <w:spacing w:before="1"/>
        <w:rPr>
          <w:sz w:val="11"/>
        </w:rPr>
      </w:pPr>
    </w:p>
    <w:p>
      <w:pPr>
        <w:spacing w:after="0"/>
        <w:rPr>
          <w:sz w:val="11"/>
        </w:rPr>
        <w:sectPr>
          <w:pgSz w:w="11910" w:h="15880"/>
          <w:pgMar w:header="673" w:footer="585" w:top="880" w:bottom="780" w:left="620" w:right="640"/>
        </w:sectPr>
      </w:pPr>
    </w:p>
    <w:p>
      <w:pPr>
        <w:pStyle w:val="BodyText"/>
        <w:spacing w:line="273" w:lineRule="auto" w:before="141"/>
        <w:ind w:left="131" w:right="38"/>
        <w:jc w:val="both"/>
      </w:pPr>
      <w:r>
        <w:rPr/>
        <w:pict>
          <v:shape style="position:absolute;margin-left:105.617783pt;margin-top:8.381777pt;width:6.15pt;height:13.7pt;mso-position-horizontal-relative:page;mso-position-vertical-relative:paragraph;z-index:-252881920" type="#_x0000_t202" filled="false" stroked="false">
            <v:textbox inset="0,0,0,0">
              <w:txbxContent>
                <w:p>
                  <w:pPr>
                    <w:pStyle w:val="BodyText"/>
                    <w:spacing w:line="193" w:lineRule="exact"/>
                    <w:rPr>
                      <w:rFonts w:ascii="Lucida Sans Unicode" w:hAnsi="Lucida Sans Unicode"/>
                    </w:rPr>
                  </w:pPr>
                  <w:r>
                    <w:rPr>
                      <w:rFonts w:ascii="Lucida Sans Unicode" w:hAnsi="Lucida Sans Unicode"/>
                      <w:w w:val="76"/>
                    </w:rPr>
                    <w:t>—</w:t>
                  </w:r>
                </w:p>
              </w:txbxContent>
            </v:textbox>
            <w10:wrap type="none"/>
          </v:shape>
        </w:pict>
      </w:r>
      <w:r>
        <w:rPr>
          <w:w w:val="110"/>
        </w:rPr>
        <w:t>largest, which was 849.5 MPa. The measurement results showed that the</w:t>
      </w:r>
      <w:r>
        <w:rPr>
          <w:spacing w:val="-7"/>
          <w:w w:val="110"/>
        </w:rPr>
        <w:t> </w:t>
      </w:r>
      <w:r>
        <w:rPr>
          <w:w w:val="110"/>
        </w:rPr>
        <w:t>introduction</w:t>
      </w:r>
      <w:r>
        <w:rPr>
          <w:spacing w:val="-7"/>
          <w:w w:val="110"/>
        </w:rPr>
        <w:t> </w:t>
      </w:r>
      <w:r>
        <w:rPr>
          <w:w w:val="110"/>
        </w:rPr>
        <w:t>of</w:t>
      </w:r>
      <w:r>
        <w:rPr>
          <w:spacing w:val="-5"/>
          <w:w w:val="110"/>
        </w:rPr>
        <w:t> </w:t>
      </w:r>
      <w:r>
        <w:rPr>
          <w:w w:val="110"/>
        </w:rPr>
        <w:t>electropulsing</w:t>
      </w:r>
      <w:r>
        <w:rPr>
          <w:spacing w:val="-6"/>
          <w:w w:val="110"/>
        </w:rPr>
        <w:t> </w:t>
      </w:r>
      <w:r>
        <w:rPr>
          <w:w w:val="110"/>
        </w:rPr>
        <w:t>was</w:t>
      </w:r>
      <w:r>
        <w:rPr>
          <w:spacing w:val="-7"/>
          <w:w w:val="110"/>
        </w:rPr>
        <w:t> </w:t>
      </w:r>
      <w:r>
        <w:rPr>
          <w:w w:val="110"/>
        </w:rPr>
        <w:t>beneficial</w:t>
      </w:r>
      <w:r>
        <w:rPr>
          <w:spacing w:val="-6"/>
          <w:w w:val="110"/>
        </w:rPr>
        <w:t> </w:t>
      </w:r>
      <w:r>
        <w:rPr>
          <w:w w:val="110"/>
        </w:rPr>
        <w:t>to</w:t>
      </w:r>
      <w:r>
        <w:rPr>
          <w:spacing w:val="-5"/>
          <w:w w:val="110"/>
        </w:rPr>
        <w:t> </w:t>
      </w:r>
      <w:r>
        <w:rPr>
          <w:w w:val="110"/>
        </w:rPr>
        <w:t>increase</w:t>
      </w:r>
      <w:r>
        <w:rPr>
          <w:spacing w:val="-7"/>
          <w:w w:val="110"/>
        </w:rPr>
        <w:t> </w:t>
      </w:r>
      <w:r>
        <w:rPr>
          <w:w w:val="110"/>
        </w:rPr>
        <w:t>the</w:t>
      </w:r>
      <w:r>
        <w:rPr>
          <w:spacing w:val="-6"/>
          <w:w w:val="110"/>
        </w:rPr>
        <w:t> </w:t>
      </w:r>
      <w:r>
        <w:rPr>
          <w:w w:val="110"/>
        </w:rPr>
        <w:t>residual stress of the specimen after USR treatment. Moreover, the depth of the residual stress layer of the specimens after EUSR treatment increased significantly.</w:t>
      </w:r>
      <w:r>
        <w:rPr>
          <w:spacing w:val="-9"/>
          <w:w w:val="110"/>
        </w:rPr>
        <w:t> </w:t>
      </w:r>
      <w:r>
        <w:rPr>
          <w:w w:val="110"/>
        </w:rPr>
        <w:t>The</w:t>
      </w:r>
      <w:r>
        <w:rPr>
          <w:spacing w:val="-10"/>
          <w:w w:val="110"/>
        </w:rPr>
        <w:t> </w:t>
      </w:r>
      <w:r>
        <w:rPr>
          <w:w w:val="110"/>
        </w:rPr>
        <w:t>distribution</w:t>
      </w:r>
      <w:r>
        <w:rPr>
          <w:spacing w:val="-9"/>
          <w:w w:val="110"/>
        </w:rPr>
        <w:t> </w:t>
      </w:r>
      <w:r>
        <w:rPr>
          <w:w w:val="110"/>
        </w:rPr>
        <w:t>depth</w:t>
      </w:r>
      <w:r>
        <w:rPr>
          <w:spacing w:val="-11"/>
          <w:w w:val="110"/>
        </w:rPr>
        <w:t> </w:t>
      </w:r>
      <w:r>
        <w:rPr>
          <w:w w:val="110"/>
        </w:rPr>
        <w:t>of</w:t>
      </w:r>
      <w:r>
        <w:rPr>
          <w:spacing w:val="-9"/>
          <w:w w:val="110"/>
        </w:rPr>
        <w:t> </w:t>
      </w:r>
      <w:r>
        <w:rPr>
          <w:w w:val="110"/>
        </w:rPr>
        <w:t>the</w:t>
      </w:r>
      <w:r>
        <w:rPr>
          <w:spacing w:val="-10"/>
          <w:w w:val="110"/>
        </w:rPr>
        <w:t> </w:t>
      </w:r>
      <w:r>
        <w:rPr>
          <w:w w:val="110"/>
        </w:rPr>
        <w:t>residual</w:t>
      </w:r>
      <w:r>
        <w:rPr>
          <w:spacing w:val="-11"/>
          <w:w w:val="110"/>
        </w:rPr>
        <w:t> </w:t>
      </w:r>
      <w:r>
        <w:rPr>
          <w:w w:val="110"/>
        </w:rPr>
        <w:t>stress</w:t>
      </w:r>
      <w:r>
        <w:rPr>
          <w:spacing w:val="-10"/>
          <w:w w:val="110"/>
        </w:rPr>
        <w:t> </w:t>
      </w:r>
      <w:r>
        <w:rPr>
          <w:w w:val="110"/>
        </w:rPr>
        <w:t>layer</w:t>
      </w:r>
      <w:r>
        <w:rPr>
          <w:spacing w:val="-9"/>
          <w:w w:val="110"/>
        </w:rPr>
        <w:t> </w:t>
      </w:r>
      <w:r>
        <w:rPr>
          <w:w w:val="110"/>
        </w:rPr>
        <w:t>increases with the increase of current density. It is noteworthy that the residual stress</w:t>
      </w:r>
      <w:r>
        <w:rPr>
          <w:spacing w:val="-13"/>
          <w:w w:val="110"/>
        </w:rPr>
        <w:t> </w:t>
      </w:r>
      <w:r>
        <w:rPr>
          <w:w w:val="110"/>
        </w:rPr>
        <w:t>of</w:t>
      </w:r>
      <w:r>
        <w:rPr>
          <w:spacing w:val="-13"/>
          <w:w w:val="110"/>
        </w:rPr>
        <w:t> </w:t>
      </w:r>
      <w:r>
        <w:rPr>
          <w:w w:val="110"/>
        </w:rPr>
        <w:t>the</w:t>
      </w:r>
      <w:r>
        <w:rPr>
          <w:spacing w:val="-14"/>
          <w:w w:val="110"/>
        </w:rPr>
        <w:t> </w:t>
      </w:r>
      <w:r>
        <w:rPr>
          <w:w w:val="110"/>
        </w:rPr>
        <w:t>EUSR-3</w:t>
      </w:r>
      <w:r>
        <w:rPr>
          <w:spacing w:val="-13"/>
          <w:w w:val="110"/>
        </w:rPr>
        <w:t> </w:t>
      </w:r>
      <w:r>
        <w:rPr>
          <w:w w:val="110"/>
        </w:rPr>
        <w:t>specimen</w:t>
      </w:r>
      <w:r>
        <w:rPr>
          <w:spacing w:val="-13"/>
          <w:w w:val="110"/>
        </w:rPr>
        <w:t> </w:t>
      </w:r>
      <w:r>
        <w:rPr>
          <w:w w:val="110"/>
        </w:rPr>
        <w:t>has</w:t>
      </w:r>
      <w:r>
        <w:rPr>
          <w:spacing w:val="-13"/>
          <w:w w:val="110"/>
        </w:rPr>
        <w:t> </w:t>
      </w:r>
      <w:r>
        <w:rPr>
          <w:w w:val="110"/>
        </w:rPr>
        <w:t>decreased.</w:t>
      </w:r>
      <w:r>
        <w:rPr>
          <w:spacing w:val="-13"/>
          <w:w w:val="110"/>
        </w:rPr>
        <w:t> </w:t>
      </w:r>
      <w:r>
        <w:rPr>
          <w:w w:val="110"/>
        </w:rPr>
        <w:t>The</w:t>
      </w:r>
      <w:r>
        <w:rPr>
          <w:spacing w:val="-14"/>
          <w:w w:val="110"/>
        </w:rPr>
        <w:t> </w:t>
      </w:r>
      <w:r>
        <w:rPr>
          <w:w w:val="110"/>
        </w:rPr>
        <w:t>possible</w:t>
      </w:r>
      <w:r>
        <w:rPr>
          <w:spacing w:val="-14"/>
          <w:w w:val="110"/>
        </w:rPr>
        <w:t> </w:t>
      </w:r>
      <w:r>
        <w:rPr>
          <w:w w:val="110"/>
        </w:rPr>
        <w:t>reason</w:t>
      </w:r>
      <w:r>
        <w:rPr>
          <w:spacing w:val="-13"/>
          <w:w w:val="110"/>
        </w:rPr>
        <w:t> </w:t>
      </w:r>
      <w:r>
        <w:rPr>
          <w:w w:val="110"/>
        </w:rPr>
        <w:t>is</w:t>
      </w:r>
      <w:r>
        <w:rPr>
          <w:spacing w:val="-14"/>
          <w:w w:val="110"/>
        </w:rPr>
        <w:t> </w:t>
      </w:r>
      <w:r>
        <w:rPr>
          <w:w w:val="110"/>
        </w:rPr>
        <w:t>that</w:t>
      </w:r>
    </w:p>
    <w:p>
      <w:pPr>
        <w:pStyle w:val="BodyText"/>
        <w:spacing w:line="180" w:lineRule="exact"/>
        <w:ind w:left="131"/>
        <w:jc w:val="both"/>
      </w:pPr>
      <w:r>
        <w:rPr>
          <w:w w:val="110"/>
        </w:rPr>
        <w:t>the</w:t>
      </w:r>
      <w:r>
        <w:rPr>
          <w:spacing w:val="14"/>
          <w:w w:val="110"/>
        </w:rPr>
        <w:t> </w:t>
      </w:r>
      <w:r>
        <w:rPr>
          <w:w w:val="110"/>
        </w:rPr>
        <w:t>temperature</w:t>
      </w:r>
      <w:r>
        <w:rPr>
          <w:spacing w:val="14"/>
          <w:w w:val="110"/>
        </w:rPr>
        <w:t> </w:t>
      </w:r>
      <w:r>
        <w:rPr>
          <w:w w:val="110"/>
        </w:rPr>
        <w:t>of</w:t>
      </w:r>
      <w:r>
        <w:rPr>
          <w:spacing w:val="14"/>
          <w:w w:val="110"/>
        </w:rPr>
        <w:t> </w:t>
      </w:r>
      <w:r>
        <w:rPr>
          <w:w w:val="110"/>
        </w:rPr>
        <w:t>EUSR-3</w:t>
      </w:r>
      <w:r>
        <w:rPr>
          <w:spacing w:val="14"/>
          <w:w w:val="110"/>
        </w:rPr>
        <w:t> </w:t>
      </w:r>
      <w:r>
        <w:rPr>
          <w:w w:val="110"/>
        </w:rPr>
        <w:t>specimen</w:t>
      </w:r>
      <w:r>
        <w:rPr>
          <w:spacing w:val="14"/>
          <w:w w:val="110"/>
        </w:rPr>
        <w:t> </w:t>
      </w:r>
      <w:r>
        <w:rPr>
          <w:w w:val="110"/>
        </w:rPr>
        <w:t>reached</w:t>
      </w:r>
      <w:r>
        <w:rPr>
          <w:spacing w:val="13"/>
          <w:w w:val="110"/>
        </w:rPr>
        <w:t> </w:t>
      </w:r>
      <w:r>
        <w:rPr>
          <w:w w:val="110"/>
        </w:rPr>
        <w:t>200</w:t>
      </w:r>
      <w:r>
        <w:rPr>
          <w:spacing w:val="15"/>
          <w:w w:val="110"/>
        </w:rPr>
        <w:t> </w:t>
      </w:r>
      <w:r>
        <w:rPr>
          <w:rFonts w:ascii="Lucida Sans Unicode" w:hAnsi="Lucida Sans Unicode"/>
          <w:spacing w:val="4"/>
          <w:w w:val="110"/>
          <w:position w:val="6"/>
          <w:sz w:val="11"/>
        </w:rPr>
        <w:t>◦</w:t>
      </w:r>
      <w:r>
        <w:rPr>
          <w:spacing w:val="4"/>
          <w:w w:val="110"/>
        </w:rPr>
        <w:t>C</w:t>
      </w:r>
      <w:r>
        <w:rPr>
          <w:spacing w:val="14"/>
          <w:w w:val="110"/>
        </w:rPr>
        <w:t> </w:t>
      </w:r>
      <w:r>
        <w:rPr>
          <w:w w:val="110"/>
        </w:rPr>
        <w:t>during</w:t>
      </w:r>
      <w:r>
        <w:rPr>
          <w:spacing w:val="14"/>
          <w:w w:val="110"/>
        </w:rPr>
        <w:t> </w:t>
      </w:r>
      <w:r>
        <w:rPr>
          <w:w w:val="110"/>
        </w:rPr>
        <w:t>the</w:t>
      </w:r>
      <w:r>
        <w:rPr>
          <w:spacing w:val="14"/>
          <w:w w:val="110"/>
        </w:rPr>
        <w:t> </w:t>
      </w:r>
      <w:r>
        <w:rPr>
          <w:w w:val="110"/>
        </w:rPr>
        <w:t>pro-</w:t>
      </w:r>
    </w:p>
    <w:p>
      <w:pPr>
        <w:pStyle w:val="BodyText"/>
        <w:spacing w:line="273" w:lineRule="auto" w:before="26"/>
        <w:ind w:left="131" w:right="38"/>
        <w:jc w:val="both"/>
      </w:pPr>
      <w:r>
        <w:rPr>
          <w:w w:val="110"/>
        </w:rPr>
        <w:t>cessing, and part of the residual stress is released at high temperatures. Therefore, the residual compressive stress distribution on the surface</w:t>
      </w:r>
      <w:r>
        <w:rPr>
          <w:spacing w:val="-20"/>
          <w:w w:val="110"/>
        </w:rPr>
        <w:t> </w:t>
      </w:r>
      <w:r>
        <w:rPr>
          <w:w w:val="110"/>
        </w:rPr>
        <w:t>of 25CrNi2MoV steel can be improved according to the adjustment of the pulse current parameters, thereby reducing the risk of stress concen- tration</w:t>
      </w:r>
      <w:r>
        <w:rPr>
          <w:spacing w:val="3"/>
          <w:w w:val="110"/>
        </w:rPr>
        <w:t> </w:t>
      </w:r>
      <w:r>
        <w:rPr>
          <w:w w:val="110"/>
        </w:rPr>
        <w:t>failure.</w:t>
      </w:r>
    </w:p>
    <w:p>
      <w:pPr>
        <w:pStyle w:val="BodyText"/>
        <w:spacing w:before="10"/>
        <w:rPr>
          <w:sz w:val="28"/>
        </w:rPr>
      </w:pPr>
    </w:p>
    <w:p>
      <w:pPr>
        <w:pStyle w:val="ListParagraph"/>
        <w:numPr>
          <w:ilvl w:val="1"/>
          <w:numId w:val="1"/>
        </w:numPr>
        <w:tabs>
          <w:tab w:pos="499" w:val="left" w:leader="none"/>
        </w:tabs>
        <w:spacing w:line="240" w:lineRule="auto" w:before="1" w:after="0"/>
        <w:ind w:left="498" w:right="0" w:hanging="368"/>
        <w:jc w:val="left"/>
        <w:rPr>
          <w:i/>
          <w:sz w:val="16"/>
        </w:rPr>
      </w:pPr>
      <w:bookmarkStart w:name="3.6 EBSD and TEM analysis" w:id="37"/>
      <w:bookmarkEnd w:id="37"/>
      <w:r>
        <w:rPr/>
      </w:r>
      <w:bookmarkStart w:name="3.6 EBSD and TEM analysis" w:id="38"/>
      <w:bookmarkEnd w:id="38"/>
      <w:r>
        <w:rPr>
          <w:i/>
          <w:sz w:val="16"/>
        </w:rPr>
        <w:t>EBSD</w:t>
      </w:r>
      <w:r>
        <w:rPr>
          <w:i/>
          <w:sz w:val="16"/>
        </w:rPr>
        <w:t> and TEM</w:t>
      </w:r>
      <w:r>
        <w:rPr>
          <w:i/>
          <w:spacing w:val="38"/>
          <w:sz w:val="16"/>
        </w:rPr>
        <w:t> </w:t>
      </w:r>
      <w:r>
        <w:rPr>
          <w:i/>
          <w:sz w:val="16"/>
        </w:rPr>
        <w:t>analysis</w:t>
      </w:r>
    </w:p>
    <w:p>
      <w:pPr>
        <w:pStyle w:val="BodyText"/>
        <w:spacing w:before="4"/>
        <w:rPr>
          <w:i/>
          <w:sz w:val="20"/>
        </w:rPr>
      </w:pPr>
    </w:p>
    <w:p>
      <w:pPr>
        <w:pStyle w:val="BodyText"/>
        <w:spacing w:line="273" w:lineRule="auto"/>
        <w:ind w:left="131" w:right="38" w:firstLine="239"/>
        <w:jc w:val="both"/>
      </w:pPr>
      <w:hyperlink w:history="true" w:anchor="_bookmark13">
        <w:r>
          <w:rPr>
            <w:color w:val="2196D1"/>
            <w:w w:val="110"/>
          </w:rPr>
          <w:t>Fig. 9 </w:t>
        </w:r>
      </w:hyperlink>
      <w:r>
        <w:rPr>
          <w:w w:val="110"/>
        </w:rPr>
        <w:t>shows the EBSD of the gradient plastic deformation layer of EUSR-2</w:t>
      </w:r>
      <w:r>
        <w:rPr>
          <w:spacing w:val="-6"/>
          <w:w w:val="110"/>
        </w:rPr>
        <w:t> </w:t>
      </w:r>
      <w:r>
        <w:rPr>
          <w:w w:val="110"/>
        </w:rPr>
        <w:t>specimen</w:t>
      </w:r>
      <w:r>
        <w:rPr>
          <w:spacing w:val="-4"/>
          <w:w w:val="110"/>
        </w:rPr>
        <w:t> </w:t>
      </w:r>
      <w:r>
        <w:rPr>
          <w:w w:val="110"/>
        </w:rPr>
        <w:t>and</w:t>
      </w:r>
      <w:r>
        <w:rPr>
          <w:spacing w:val="-5"/>
          <w:w w:val="110"/>
        </w:rPr>
        <w:t> </w:t>
      </w:r>
      <w:r>
        <w:rPr>
          <w:w w:val="110"/>
        </w:rPr>
        <w:t>UT</w:t>
      </w:r>
      <w:r>
        <w:rPr>
          <w:spacing w:val="-4"/>
          <w:w w:val="110"/>
        </w:rPr>
        <w:t> </w:t>
      </w:r>
      <w:r>
        <w:rPr>
          <w:w w:val="110"/>
        </w:rPr>
        <w:t>specimen.</w:t>
      </w:r>
      <w:r>
        <w:rPr>
          <w:spacing w:val="-5"/>
          <w:w w:val="110"/>
        </w:rPr>
        <w:t> </w:t>
      </w:r>
      <w:r>
        <w:rPr>
          <w:w w:val="110"/>
        </w:rPr>
        <w:t>The</w:t>
      </w:r>
      <w:r>
        <w:rPr>
          <w:spacing w:val="-6"/>
          <w:w w:val="110"/>
        </w:rPr>
        <w:t> </w:t>
      </w:r>
      <w:r>
        <w:rPr>
          <w:w w:val="110"/>
        </w:rPr>
        <w:t>different</w:t>
      </w:r>
      <w:r>
        <w:rPr>
          <w:spacing w:val="-4"/>
          <w:w w:val="110"/>
        </w:rPr>
        <w:t> </w:t>
      </w:r>
      <w:r>
        <w:rPr>
          <w:w w:val="110"/>
        </w:rPr>
        <w:t>grain</w:t>
      </w:r>
      <w:r>
        <w:rPr>
          <w:spacing w:val="-4"/>
          <w:w w:val="110"/>
        </w:rPr>
        <w:t> </w:t>
      </w:r>
      <w:r>
        <w:rPr>
          <w:w w:val="110"/>
        </w:rPr>
        <w:t>orientations</w:t>
      </w:r>
      <w:r>
        <w:rPr>
          <w:spacing w:val="-5"/>
          <w:w w:val="110"/>
        </w:rPr>
        <w:t> </w:t>
      </w:r>
      <w:r>
        <w:rPr>
          <w:spacing w:val="-6"/>
          <w:w w:val="110"/>
        </w:rPr>
        <w:t>in </w:t>
      </w:r>
      <w:r>
        <w:rPr>
          <w:w w:val="110"/>
        </w:rPr>
        <w:t>the figure were marked with different colors. In </w:t>
      </w:r>
      <w:hyperlink w:history="true" w:anchor="_bookmark13">
        <w:r>
          <w:rPr>
            <w:color w:val="2196D1"/>
            <w:w w:val="110"/>
          </w:rPr>
          <w:t>Fig. 9</w:t>
        </w:r>
      </w:hyperlink>
      <w:r>
        <w:rPr>
          <w:color w:val="2196D1"/>
          <w:w w:val="110"/>
        </w:rPr>
        <w:t> </w:t>
      </w:r>
      <w:r>
        <w:rPr>
          <w:w w:val="110"/>
        </w:rPr>
        <w:t>(a, b), it</w:t>
      </w:r>
      <w:r>
        <w:rPr>
          <w:spacing w:val="22"/>
          <w:w w:val="110"/>
        </w:rPr>
        <w:t> </w:t>
      </w:r>
      <w:r>
        <w:rPr>
          <w:w w:val="110"/>
        </w:rPr>
        <w:t>was</w:t>
      </w:r>
    </w:p>
    <w:p>
      <w:pPr>
        <w:pStyle w:val="BodyText"/>
        <w:spacing w:line="273" w:lineRule="auto" w:before="141"/>
        <w:ind w:left="131" w:right="109"/>
        <w:jc w:val="both"/>
      </w:pPr>
      <w:r>
        <w:rPr/>
        <w:br w:type="column"/>
      </w:r>
      <w:r>
        <w:rPr>
          <w:w w:val="110"/>
        </w:rPr>
        <w:t>observed that the grains of the plastic deformation layer of EUSR-2 specimen were severely refined compared with the  UT  specimen.  </w:t>
      </w:r>
      <w:hyperlink w:history="true" w:anchor="_bookmark13">
        <w:r>
          <w:rPr>
            <w:color w:val="2196D1"/>
            <w:w w:val="110"/>
          </w:rPr>
          <w:t>Fig.</w:t>
        </w:r>
        <w:r>
          <w:rPr>
            <w:color w:val="2196D1"/>
            <w:spacing w:val="9"/>
            <w:w w:val="110"/>
          </w:rPr>
          <w:t> </w:t>
        </w:r>
        <w:r>
          <w:rPr>
            <w:color w:val="2196D1"/>
            <w:w w:val="110"/>
          </w:rPr>
          <w:t>9</w:t>
        </w:r>
        <w:r>
          <w:rPr>
            <w:color w:val="2196D1"/>
            <w:spacing w:val="10"/>
            <w:w w:val="110"/>
          </w:rPr>
          <w:t> </w:t>
        </w:r>
      </w:hyperlink>
      <w:r>
        <w:rPr>
          <w:w w:val="110"/>
        </w:rPr>
        <w:t>(c,</w:t>
      </w:r>
      <w:r>
        <w:rPr>
          <w:spacing w:val="10"/>
          <w:w w:val="110"/>
        </w:rPr>
        <w:t> </w:t>
      </w:r>
      <w:r>
        <w:rPr>
          <w:w w:val="110"/>
        </w:rPr>
        <w:t>d)</w:t>
      </w:r>
      <w:r>
        <w:rPr>
          <w:spacing w:val="10"/>
          <w:w w:val="110"/>
        </w:rPr>
        <w:t> </w:t>
      </w:r>
      <w:r>
        <w:rPr>
          <w:w w:val="110"/>
        </w:rPr>
        <w:t>shows</w:t>
      </w:r>
      <w:r>
        <w:rPr>
          <w:spacing w:val="10"/>
          <w:w w:val="110"/>
        </w:rPr>
        <w:t> </w:t>
      </w:r>
      <w:r>
        <w:rPr>
          <w:w w:val="110"/>
        </w:rPr>
        <w:t>the</w:t>
      </w:r>
      <w:r>
        <w:rPr>
          <w:spacing w:val="9"/>
          <w:w w:val="110"/>
        </w:rPr>
        <w:t> </w:t>
      </w:r>
      <w:r>
        <w:rPr>
          <w:w w:val="110"/>
        </w:rPr>
        <w:t>corresponding</w:t>
      </w:r>
      <w:r>
        <w:rPr>
          <w:spacing w:val="10"/>
          <w:w w:val="110"/>
        </w:rPr>
        <w:t> </w:t>
      </w:r>
      <w:r>
        <w:rPr>
          <w:w w:val="110"/>
        </w:rPr>
        <w:t>grain</w:t>
      </w:r>
      <w:r>
        <w:rPr>
          <w:spacing w:val="11"/>
          <w:w w:val="110"/>
        </w:rPr>
        <w:t> </w:t>
      </w:r>
      <w:r>
        <w:rPr>
          <w:w w:val="110"/>
        </w:rPr>
        <w:t>size</w:t>
      </w:r>
      <w:r>
        <w:rPr>
          <w:spacing w:val="10"/>
          <w:w w:val="110"/>
        </w:rPr>
        <w:t> </w:t>
      </w:r>
      <w:r>
        <w:rPr>
          <w:w w:val="110"/>
        </w:rPr>
        <w:t>distribution</w:t>
      </w:r>
      <w:r>
        <w:rPr>
          <w:spacing w:val="11"/>
          <w:w w:val="110"/>
        </w:rPr>
        <w:t> </w:t>
      </w:r>
      <w:r>
        <w:rPr>
          <w:w w:val="110"/>
        </w:rPr>
        <w:t>map.</w:t>
      </w:r>
      <w:r>
        <w:rPr>
          <w:spacing w:val="9"/>
          <w:w w:val="110"/>
        </w:rPr>
        <w:t> </w:t>
      </w:r>
      <w:r>
        <w:rPr>
          <w:spacing w:val="-4"/>
          <w:w w:val="110"/>
        </w:rPr>
        <w:t>The</w:t>
      </w:r>
    </w:p>
    <w:p>
      <w:pPr>
        <w:pStyle w:val="BodyText"/>
        <w:spacing w:line="215" w:lineRule="exact"/>
        <w:ind w:left="131"/>
        <w:jc w:val="both"/>
      </w:pPr>
      <w:r>
        <w:rPr>
          <w:w w:val="110"/>
        </w:rPr>
        <w:t>grain</w:t>
      </w:r>
      <w:r>
        <w:rPr>
          <w:spacing w:val="23"/>
          <w:w w:val="110"/>
        </w:rPr>
        <w:t> </w:t>
      </w:r>
      <w:r>
        <w:rPr>
          <w:w w:val="110"/>
        </w:rPr>
        <w:t>diameter</w:t>
      </w:r>
      <w:r>
        <w:rPr>
          <w:spacing w:val="24"/>
          <w:w w:val="110"/>
        </w:rPr>
        <w:t> </w:t>
      </w:r>
      <w:r>
        <w:rPr>
          <w:w w:val="110"/>
        </w:rPr>
        <w:t>of</w:t>
      </w:r>
      <w:r>
        <w:rPr>
          <w:spacing w:val="23"/>
          <w:w w:val="110"/>
        </w:rPr>
        <w:t> </w:t>
      </w:r>
      <w:r>
        <w:rPr>
          <w:w w:val="110"/>
        </w:rPr>
        <w:t>the</w:t>
      </w:r>
      <w:r>
        <w:rPr>
          <w:spacing w:val="24"/>
          <w:w w:val="110"/>
        </w:rPr>
        <w:t> </w:t>
      </w:r>
      <w:r>
        <w:rPr>
          <w:w w:val="110"/>
        </w:rPr>
        <w:t>UT</w:t>
      </w:r>
      <w:r>
        <w:rPr>
          <w:spacing w:val="24"/>
          <w:w w:val="110"/>
        </w:rPr>
        <w:t> </w:t>
      </w:r>
      <w:r>
        <w:rPr>
          <w:w w:val="110"/>
        </w:rPr>
        <w:t>specimen</w:t>
      </w:r>
      <w:r>
        <w:rPr>
          <w:spacing w:val="22"/>
          <w:w w:val="110"/>
        </w:rPr>
        <w:t> </w:t>
      </w:r>
      <w:r>
        <w:rPr>
          <w:w w:val="110"/>
        </w:rPr>
        <w:t>was</w:t>
      </w:r>
      <w:r>
        <w:rPr>
          <w:spacing w:val="23"/>
          <w:w w:val="110"/>
        </w:rPr>
        <w:t> </w:t>
      </w:r>
      <w:r>
        <w:rPr>
          <w:w w:val="110"/>
        </w:rPr>
        <w:t>12.7</w:t>
      </w:r>
      <w:r>
        <w:rPr>
          <w:spacing w:val="24"/>
          <w:w w:val="110"/>
        </w:rPr>
        <w:t> </w:t>
      </w:r>
      <w:r>
        <w:rPr>
          <w:rFonts w:ascii="Lucida Sans Unicode" w:hAnsi="Lucida Sans Unicode"/>
          <w:w w:val="110"/>
          <w:sz w:val="17"/>
        </w:rPr>
        <w:t>μ</w:t>
      </w:r>
      <w:r>
        <w:rPr>
          <w:w w:val="110"/>
        </w:rPr>
        <w:t>m,</w:t>
      </w:r>
      <w:r>
        <w:rPr>
          <w:spacing w:val="24"/>
          <w:w w:val="110"/>
        </w:rPr>
        <w:t> </w:t>
      </w:r>
      <w:r>
        <w:rPr>
          <w:w w:val="110"/>
        </w:rPr>
        <w:t>while</w:t>
      </w:r>
      <w:r>
        <w:rPr>
          <w:spacing w:val="23"/>
          <w:w w:val="110"/>
        </w:rPr>
        <w:t> </w:t>
      </w:r>
      <w:r>
        <w:rPr>
          <w:w w:val="110"/>
        </w:rPr>
        <w:t>the</w:t>
      </w:r>
      <w:r>
        <w:rPr>
          <w:spacing w:val="24"/>
          <w:w w:val="110"/>
        </w:rPr>
        <w:t> </w:t>
      </w:r>
      <w:r>
        <w:rPr>
          <w:w w:val="110"/>
        </w:rPr>
        <w:t>average</w:t>
      </w:r>
    </w:p>
    <w:p>
      <w:pPr>
        <w:pStyle w:val="BodyText"/>
        <w:spacing w:line="177" w:lineRule="exact"/>
        <w:ind w:left="131"/>
        <w:jc w:val="both"/>
      </w:pPr>
      <w:r>
        <w:rPr>
          <w:w w:val="110"/>
        </w:rPr>
        <w:t>diameter of the surface refined grains of the EUSR-2 specimen</w:t>
      </w:r>
      <w:r>
        <w:rPr>
          <w:spacing w:val="-9"/>
          <w:w w:val="110"/>
        </w:rPr>
        <w:t> </w:t>
      </w:r>
      <w:r>
        <w:rPr>
          <w:w w:val="110"/>
        </w:rPr>
        <w:t>reached</w:t>
      </w:r>
    </w:p>
    <w:p>
      <w:pPr>
        <w:pStyle w:val="BodyText"/>
        <w:spacing w:line="273" w:lineRule="auto" w:before="25"/>
        <w:ind w:left="131" w:right="109"/>
        <w:jc w:val="both"/>
      </w:pPr>
      <w:r>
        <w:rPr>
          <w:w w:val="110"/>
        </w:rPr>
        <w:t>15.3 nm. After EUSR treatment, the specimens recrystallized due to severe plastic deformation. Compared with the UT specimen, the grain distribution in the gradient plastic deformation layer was randomly oriented.</w:t>
      </w:r>
      <w:r>
        <w:rPr>
          <w:spacing w:val="-7"/>
          <w:w w:val="110"/>
        </w:rPr>
        <w:t> </w:t>
      </w:r>
      <w:r>
        <w:rPr>
          <w:w w:val="110"/>
        </w:rPr>
        <w:t>Kernel</w:t>
      </w:r>
      <w:r>
        <w:rPr>
          <w:spacing w:val="-8"/>
          <w:w w:val="110"/>
        </w:rPr>
        <w:t> </w:t>
      </w:r>
      <w:r>
        <w:rPr>
          <w:w w:val="110"/>
        </w:rPr>
        <w:t>average</w:t>
      </w:r>
      <w:r>
        <w:rPr>
          <w:spacing w:val="-8"/>
          <w:w w:val="110"/>
        </w:rPr>
        <w:t> </w:t>
      </w:r>
      <w:r>
        <w:rPr>
          <w:w w:val="110"/>
        </w:rPr>
        <w:t>misorientation</w:t>
      </w:r>
      <w:r>
        <w:rPr>
          <w:spacing w:val="-8"/>
          <w:w w:val="110"/>
        </w:rPr>
        <w:t> </w:t>
      </w:r>
      <w:r>
        <w:rPr>
          <w:w w:val="110"/>
        </w:rPr>
        <w:t>(KAM)</w:t>
      </w:r>
      <w:r>
        <w:rPr>
          <w:spacing w:val="-7"/>
          <w:w w:val="110"/>
        </w:rPr>
        <w:t> </w:t>
      </w:r>
      <w:r>
        <w:rPr>
          <w:w w:val="110"/>
        </w:rPr>
        <w:t>is</w:t>
      </w:r>
      <w:r>
        <w:rPr>
          <w:spacing w:val="-7"/>
          <w:w w:val="110"/>
        </w:rPr>
        <w:t> </w:t>
      </w:r>
      <w:r>
        <w:rPr>
          <w:w w:val="110"/>
        </w:rPr>
        <w:t>an</w:t>
      </w:r>
      <w:r>
        <w:rPr>
          <w:spacing w:val="-8"/>
          <w:w w:val="110"/>
        </w:rPr>
        <w:t> </w:t>
      </w:r>
      <w:r>
        <w:rPr>
          <w:w w:val="110"/>
        </w:rPr>
        <w:t>important</w:t>
      </w:r>
      <w:r>
        <w:rPr>
          <w:spacing w:val="-7"/>
          <w:w w:val="110"/>
        </w:rPr>
        <w:t> </w:t>
      </w:r>
      <w:r>
        <w:rPr>
          <w:w w:val="110"/>
        </w:rPr>
        <w:t>index</w:t>
      </w:r>
      <w:r>
        <w:rPr>
          <w:spacing w:val="-9"/>
          <w:w w:val="110"/>
        </w:rPr>
        <w:t> </w:t>
      </w:r>
      <w:r>
        <w:rPr>
          <w:w w:val="110"/>
        </w:rPr>
        <w:t>to evaluate the degree of plastic deformation and grain orientation of materials.</w:t>
      </w:r>
      <w:r>
        <w:rPr>
          <w:spacing w:val="-11"/>
          <w:w w:val="110"/>
        </w:rPr>
        <w:t> </w:t>
      </w:r>
      <w:r>
        <w:rPr>
          <w:w w:val="110"/>
        </w:rPr>
        <w:t>The</w:t>
      </w:r>
      <w:r>
        <w:rPr>
          <w:spacing w:val="-11"/>
          <w:w w:val="110"/>
        </w:rPr>
        <w:t> </w:t>
      </w:r>
      <w:r>
        <w:rPr>
          <w:w w:val="110"/>
        </w:rPr>
        <w:t>misorientation</w:t>
      </w:r>
      <w:r>
        <w:rPr>
          <w:spacing w:val="-12"/>
          <w:w w:val="110"/>
        </w:rPr>
        <w:t> </w:t>
      </w:r>
      <w:r>
        <w:rPr>
          <w:w w:val="110"/>
        </w:rPr>
        <w:t>increases</w:t>
      </w:r>
      <w:r>
        <w:rPr>
          <w:spacing w:val="-9"/>
          <w:w w:val="110"/>
        </w:rPr>
        <w:t> </w:t>
      </w:r>
      <w:r>
        <w:rPr>
          <w:w w:val="110"/>
        </w:rPr>
        <w:t>with</w:t>
      </w:r>
      <w:r>
        <w:rPr>
          <w:spacing w:val="-11"/>
          <w:w w:val="110"/>
        </w:rPr>
        <w:t> </w:t>
      </w:r>
      <w:r>
        <w:rPr>
          <w:w w:val="110"/>
        </w:rPr>
        <w:t>the</w:t>
      </w:r>
      <w:r>
        <w:rPr>
          <w:spacing w:val="-10"/>
          <w:w w:val="110"/>
        </w:rPr>
        <w:t> </w:t>
      </w:r>
      <w:r>
        <w:rPr>
          <w:w w:val="110"/>
        </w:rPr>
        <w:t>increase</w:t>
      </w:r>
      <w:r>
        <w:rPr>
          <w:spacing w:val="-11"/>
          <w:w w:val="110"/>
        </w:rPr>
        <w:t> </w:t>
      </w:r>
      <w:r>
        <w:rPr>
          <w:w w:val="110"/>
        </w:rPr>
        <w:t>of</w:t>
      </w:r>
      <w:r>
        <w:rPr>
          <w:spacing w:val="-10"/>
          <w:w w:val="110"/>
        </w:rPr>
        <w:t> </w:t>
      </w:r>
      <w:r>
        <w:rPr>
          <w:w w:val="110"/>
        </w:rPr>
        <w:t>KAM</w:t>
      </w:r>
      <w:r>
        <w:rPr>
          <w:spacing w:val="-10"/>
          <w:w w:val="110"/>
        </w:rPr>
        <w:t> </w:t>
      </w:r>
      <w:r>
        <w:rPr>
          <w:w w:val="110"/>
        </w:rPr>
        <w:t>value.</w:t>
      </w:r>
    </w:p>
    <w:p>
      <w:pPr>
        <w:pStyle w:val="BodyText"/>
        <w:spacing w:line="232" w:lineRule="auto" w:before="2"/>
        <w:ind w:left="131" w:right="110"/>
        <w:jc w:val="both"/>
      </w:pPr>
      <w:r>
        <w:rPr/>
        <w:pict>
          <v:shape style="position:absolute;margin-left:503.999176pt;margin-top:11.639779pt;width:6.15pt;height:13.7pt;mso-position-horizontal-relative:page;mso-position-vertical-relative:paragraph;z-index:-252879872" type="#_x0000_t202" filled="false" stroked="false">
            <v:textbox inset="0,0,0,0">
              <w:txbxContent>
                <w:p>
                  <w:pPr>
                    <w:pStyle w:val="BodyText"/>
                    <w:spacing w:line="193" w:lineRule="exact"/>
                    <w:rPr>
                      <w:rFonts w:ascii="Lucida Sans Unicode"/>
                    </w:rPr>
                  </w:pPr>
                  <w:r>
                    <w:rPr>
                      <w:rFonts w:ascii="Lucida Sans Unicode"/>
                      <w:w w:val="96"/>
                    </w:rPr>
                    <w:t>=</w:t>
                  </w:r>
                </w:p>
              </w:txbxContent>
            </v:textbox>
            <w10:wrap type="none"/>
          </v:shape>
        </w:pict>
      </w:r>
      <w:r>
        <w:rPr>
          <w:w w:val="110"/>
        </w:rPr>
        <w:t>From</w:t>
      </w:r>
      <w:r>
        <w:rPr>
          <w:spacing w:val="-8"/>
          <w:w w:val="110"/>
        </w:rPr>
        <w:t> </w:t>
      </w:r>
      <w:r>
        <w:rPr>
          <w:w w:val="110"/>
        </w:rPr>
        <w:t>Fig.</w:t>
      </w:r>
      <w:r>
        <w:rPr>
          <w:spacing w:val="-7"/>
          <w:w w:val="110"/>
        </w:rPr>
        <w:t> </w:t>
      </w:r>
      <w:r>
        <w:rPr>
          <w:w w:val="110"/>
        </w:rPr>
        <w:t>(e,</w:t>
      </w:r>
      <w:r>
        <w:rPr>
          <w:spacing w:val="-8"/>
          <w:w w:val="110"/>
        </w:rPr>
        <w:t> </w:t>
      </w:r>
      <w:r>
        <w:rPr>
          <w:w w:val="110"/>
        </w:rPr>
        <w:t>f),</w:t>
      </w:r>
      <w:r>
        <w:rPr>
          <w:spacing w:val="-8"/>
          <w:w w:val="110"/>
        </w:rPr>
        <w:t> </w:t>
      </w:r>
      <w:r>
        <w:rPr>
          <w:w w:val="110"/>
        </w:rPr>
        <w:t>it</w:t>
      </w:r>
      <w:r>
        <w:rPr>
          <w:spacing w:val="-7"/>
          <w:w w:val="110"/>
        </w:rPr>
        <w:t> </w:t>
      </w:r>
      <w:r>
        <w:rPr>
          <w:w w:val="110"/>
        </w:rPr>
        <w:t>can</w:t>
      </w:r>
      <w:r>
        <w:rPr>
          <w:spacing w:val="-7"/>
          <w:w w:val="110"/>
        </w:rPr>
        <w:t> </w:t>
      </w:r>
      <w:r>
        <w:rPr>
          <w:w w:val="110"/>
        </w:rPr>
        <w:t>be</w:t>
      </w:r>
      <w:r>
        <w:rPr>
          <w:spacing w:val="-7"/>
          <w:w w:val="110"/>
        </w:rPr>
        <w:t> </w:t>
      </w:r>
      <w:r>
        <w:rPr>
          <w:w w:val="110"/>
        </w:rPr>
        <w:t>observed</w:t>
      </w:r>
      <w:r>
        <w:rPr>
          <w:spacing w:val="-7"/>
          <w:w w:val="110"/>
        </w:rPr>
        <w:t> </w:t>
      </w:r>
      <w:r>
        <w:rPr>
          <w:w w:val="110"/>
        </w:rPr>
        <w:t>that</w:t>
      </w:r>
      <w:r>
        <w:rPr>
          <w:spacing w:val="-8"/>
          <w:w w:val="110"/>
        </w:rPr>
        <w:t> </w:t>
      </w:r>
      <w:r>
        <w:rPr>
          <w:w w:val="110"/>
        </w:rPr>
        <w:t>the</w:t>
      </w:r>
      <w:r>
        <w:rPr>
          <w:spacing w:val="-7"/>
          <w:w w:val="110"/>
        </w:rPr>
        <w:t> </w:t>
      </w:r>
      <w:r>
        <w:rPr>
          <w:w w:val="110"/>
        </w:rPr>
        <w:t>average</w:t>
      </w:r>
      <w:r>
        <w:rPr>
          <w:spacing w:val="-8"/>
          <w:w w:val="110"/>
        </w:rPr>
        <w:t> </w:t>
      </w:r>
      <w:r>
        <w:rPr>
          <w:w w:val="110"/>
        </w:rPr>
        <w:t>value</w:t>
      </w:r>
      <w:r>
        <w:rPr>
          <w:spacing w:val="-7"/>
          <w:w w:val="110"/>
        </w:rPr>
        <w:t> </w:t>
      </w:r>
      <w:r>
        <w:rPr>
          <w:w w:val="110"/>
        </w:rPr>
        <w:t>of</w:t>
      </w:r>
      <w:r>
        <w:rPr>
          <w:spacing w:val="-7"/>
          <w:w w:val="110"/>
        </w:rPr>
        <w:t> </w:t>
      </w:r>
      <w:r>
        <w:rPr>
          <w:w w:val="110"/>
        </w:rPr>
        <w:t>KAM</w:t>
      </w:r>
      <w:r>
        <w:rPr>
          <w:spacing w:val="-7"/>
          <w:w w:val="110"/>
        </w:rPr>
        <w:t> </w:t>
      </w:r>
      <w:r>
        <w:rPr>
          <w:w w:val="110"/>
        </w:rPr>
        <w:t>in</w:t>
      </w:r>
      <w:r>
        <w:rPr>
          <w:spacing w:val="-7"/>
          <w:w w:val="110"/>
        </w:rPr>
        <w:t> </w:t>
      </w:r>
      <w:r>
        <w:rPr>
          <w:w w:val="110"/>
        </w:rPr>
        <w:t>the plastic deformation  layer  of  EUSR-2 specimen  (KAM  </w:t>
      </w:r>
      <w:r>
        <w:rPr>
          <w:spacing w:val="11"/>
          <w:w w:val="110"/>
        </w:rPr>
        <w:t> </w:t>
      </w:r>
      <w:r>
        <w:rPr>
          <w:w w:val="110"/>
        </w:rPr>
        <w:t>1.755</w:t>
      </w:r>
      <w:r>
        <w:rPr>
          <w:rFonts w:ascii="Lucida Sans Unicode" w:hAnsi="Lucida Sans Unicode"/>
          <w:w w:val="110"/>
          <w:position w:val="6"/>
          <w:sz w:val="11"/>
        </w:rPr>
        <w:t>◦</w:t>
      </w:r>
      <w:r>
        <w:rPr>
          <w:w w:val="110"/>
        </w:rPr>
        <w:t>)  </w:t>
      </w:r>
      <w:r>
        <w:rPr>
          <w:spacing w:val="-4"/>
          <w:w w:val="110"/>
        </w:rPr>
        <w:t>was</w:t>
      </w:r>
    </w:p>
    <w:p>
      <w:pPr>
        <w:pStyle w:val="BodyText"/>
        <w:spacing w:line="271" w:lineRule="auto"/>
        <w:ind w:left="131" w:right="109"/>
        <w:jc w:val="both"/>
      </w:pPr>
      <w:r>
        <w:rPr/>
        <w:pict>
          <v:shape style="position:absolute;margin-left:441.24231pt;margin-top:2.89476pt;width:6.15pt;height:13.7pt;mso-position-horizontal-relative:page;mso-position-vertical-relative:paragraph;z-index:-252880896" type="#_x0000_t202" filled="false" stroked="false">
            <v:textbox inset="0,0,0,0">
              <w:txbxContent>
                <w:p>
                  <w:pPr>
                    <w:pStyle w:val="BodyText"/>
                    <w:spacing w:line="193" w:lineRule="exact"/>
                    <w:rPr>
                      <w:rFonts w:ascii="Lucida Sans Unicode"/>
                    </w:rPr>
                  </w:pPr>
                  <w:r>
                    <w:rPr>
                      <w:rFonts w:ascii="Lucida Sans Unicode"/>
                      <w:w w:val="96"/>
                    </w:rPr>
                    <w:t>=</w:t>
                  </w:r>
                </w:p>
              </w:txbxContent>
            </v:textbox>
            <w10:wrap type="none"/>
          </v:shape>
        </w:pict>
      </w:r>
      <w:r>
        <w:rPr>
          <w:w w:val="110"/>
        </w:rPr>
        <w:t>larger</w:t>
      </w:r>
      <w:r>
        <w:rPr>
          <w:spacing w:val="-14"/>
          <w:w w:val="110"/>
        </w:rPr>
        <w:t> </w:t>
      </w:r>
      <w:r>
        <w:rPr>
          <w:w w:val="110"/>
        </w:rPr>
        <w:t>than</w:t>
      </w:r>
      <w:r>
        <w:rPr>
          <w:spacing w:val="-15"/>
          <w:w w:val="110"/>
        </w:rPr>
        <w:t> </w:t>
      </w:r>
      <w:r>
        <w:rPr>
          <w:w w:val="110"/>
        </w:rPr>
        <w:t>that</w:t>
      </w:r>
      <w:r>
        <w:rPr>
          <w:spacing w:val="-14"/>
          <w:w w:val="110"/>
        </w:rPr>
        <w:t> </w:t>
      </w:r>
      <w:r>
        <w:rPr>
          <w:w w:val="110"/>
        </w:rPr>
        <w:t>of</w:t>
      </w:r>
      <w:r>
        <w:rPr>
          <w:spacing w:val="-14"/>
          <w:w w:val="110"/>
        </w:rPr>
        <w:t> </w:t>
      </w:r>
      <w:r>
        <w:rPr>
          <w:w w:val="110"/>
        </w:rPr>
        <w:t>UT</w:t>
      </w:r>
      <w:r>
        <w:rPr>
          <w:spacing w:val="-13"/>
          <w:w w:val="110"/>
        </w:rPr>
        <w:t> </w:t>
      </w:r>
      <w:r>
        <w:rPr>
          <w:w w:val="110"/>
        </w:rPr>
        <w:t>specimen</w:t>
      </w:r>
      <w:r>
        <w:rPr>
          <w:spacing w:val="-14"/>
          <w:w w:val="110"/>
        </w:rPr>
        <w:t> </w:t>
      </w:r>
      <w:r>
        <w:rPr>
          <w:w w:val="110"/>
        </w:rPr>
        <w:t>(KAM</w:t>
      </w:r>
      <w:r>
        <w:rPr>
          <w:spacing w:val="27"/>
          <w:w w:val="110"/>
        </w:rPr>
        <w:t> </w:t>
      </w:r>
      <w:r>
        <w:rPr>
          <w:w w:val="110"/>
        </w:rPr>
        <w:t>0.875</w:t>
      </w:r>
      <w:r>
        <w:rPr>
          <w:rFonts w:ascii="Lucida Sans Unicode" w:hAnsi="Lucida Sans Unicode"/>
          <w:w w:val="110"/>
          <w:position w:val="6"/>
          <w:sz w:val="11"/>
        </w:rPr>
        <w:t>◦</w:t>
      </w:r>
      <w:r>
        <w:rPr>
          <w:w w:val="110"/>
        </w:rPr>
        <w:t>).</w:t>
      </w:r>
      <w:r>
        <w:rPr>
          <w:spacing w:val="-14"/>
          <w:w w:val="110"/>
        </w:rPr>
        <w:t> </w:t>
      </w:r>
      <w:r>
        <w:rPr>
          <w:w w:val="110"/>
        </w:rPr>
        <w:t>After</w:t>
      </w:r>
      <w:r>
        <w:rPr>
          <w:spacing w:val="-14"/>
          <w:w w:val="110"/>
        </w:rPr>
        <w:t> </w:t>
      </w:r>
      <w:r>
        <w:rPr>
          <w:w w:val="110"/>
        </w:rPr>
        <w:t>EUSR</w:t>
      </w:r>
      <w:r>
        <w:rPr>
          <w:spacing w:val="-14"/>
          <w:w w:val="110"/>
        </w:rPr>
        <w:t> </w:t>
      </w:r>
      <w:r>
        <w:rPr>
          <w:w w:val="110"/>
        </w:rPr>
        <w:t>treatment, the grains in the gradient plastic deformation layer were severely refined. Besides that, the misorientation of adjacent grains has increased.</w:t>
      </w:r>
      <w:r>
        <w:rPr>
          <w:spacing w:val="-11"/>
          <w:w w:val="110"/>
        </w:rPr>
        <w:t> </w:t>
      </w:r>
      <w:r>
        <w:rPr>
          <w:w w:val="110"/>
        </w:rPr>
        <w:t>Relevant</w:t>
      </w:r>
      <w:r>
        <w:rPr>
          <w:spacing w:val="-8"/>
          <w:w w:val="110"/>
        </w:rPr>
        <w:t> </w:t>
      </w:r>
      <w:r>
        <w:rPr>
          <w:w w:val="110"/>
        </w:rPr>
        <w:t>studies</w:t>
      </w:r>
      <w:r>
        <w:rPr>
          <w:spacing w:val="-9"/>
          <w:w w:val="110"/>
        </w:rPr>
        <w:t> </w:t>
      </w:r>
      <w:r>
        <w:rPr>
          <w:w w:val="110"/>
        </w:rPr>
        <w:t>have</w:t>
      </w:r>
      <w:r>
        <w:rPr>
          <w:spacing w:val="-9"/>
          <w:w w:val="110"/>
        </w:rPr>
        <w:t> </w:t>
      </w:r>
      <w:r>
        <w:rPr>
          <w:w w:val="110"/>
        </w:rPr>
        <w:t>shown</w:t>
      </w:r>
      <w:r>
        <w:rPr>
          <w:spacing w:val="-10"/>
          <w:w w:val="110"/>
        </w:rPr>
        <w:t> </w:t>
      </w:r>
      <w:r>
        <w:rPr>
          <w:w w:val="110"/>
        </w:rPr>
        <w:t>that</w:t>
      </w:r>
      <w:r>
        <w:rPr>
          <w:spacing w:val="-10"/>
          <w:w w:val="110"/>
        </w:rPr>
        <w:t> </w:t>
      </w:r>
      <w:r>
        <w:rPr>
          <w:w w:val="110"/>
        </w:rPr>
        <w:t>the</w:t>
      </w:r>
      <w:r>
        <w:rPr>
          <w:spacing w:val="-9"/>
          <w:w w:val="110"/>
        </w:rPr>
        <w:t> </w:t>
      </w:r>
      <w:r>
        <w:rPr>
          <w:w w:val="110"/>
        </w:rPr>
        <w:t>propagation</w:t>
      </w:r>
      <w:r>
        <w:rPr>
          <w:spacing w:val="-10"/>
          <w:w w:val="110"/>
        </w:rPr>
        <w:t> </w:t>
      </w:r>
      <w:r>
        <w:rPr>
          <w:w w:val="110"/>
        </w:rPr>
        <w:t>mechanism of cracks in lath martensite is seriously affected by the orientation of adjacent   grains  and   their   interfaces  </w:t>
      </w:r>
      <w:hyperlink w:history="true" w:anchor="_bookmark40">
        <w:r>
          <w:rPr>
            <w:color w:val="2196D1"/>
            <w:w w:val="110"/>
          </w:rPr>
          <w:t>[33]</w:t>
        </w:r>
      </w:hyperlink>
      <w:r>
        <w:rPr>
          <w:w w:val="110"/>
        </w:rPr>
        <w:t>.  It   was  found  that  </w:t>
      </w:r>
      <w:r>
        <w:rPr>
          <w:spacing w:val="26"/>
          <w:w w:val="110"/>
        </w:rPr>
        <w:t> </w:t>
      </w:r>
      <w:r>
        <w:rPr>
          <w:w w:val="110"/>
        </w:rPr>
        <w:t>the</w:t>
      </w:r>
    </w:p>
    <w:p>
      <w:pPr>
        <w:spacing w:after="0" w:line="271" w:lineRule="auto"/>
        <w:jc w:val="both"/>
        <w:sectPr>
          <w:type w:val="continuous"/>
          <w:pgSz w:w="11910" w:h="15880"/>
          <w:pgMar w:top="580" w:bottom="280" w:left="620" w:right="640"/>
          <w:cols w:num="2" w:equalWidth="0">
            <w:col w:w="5195" w:space="185"/>
            <w:col w:w="5270"/>
          </w:cols>
        </w:sectPr>
      </w:pPr>
    </w:p>
    <w:p>
      <w:pPr>
        <w:pStyle w:val="BodyText"/>
        <w:spacing w:before="8"/>
        <w:rPr>
          <w:sz w:val="19"/>
        </w:rPr>
      </w:pPr>
    </w:p>
    <w:p>
      <w:pPr>
        <w:pStyle w:val="BodyText"/>
        <w:ind w:left="1647"/>
        <w:rPr>
          <w:sz w:val="20"/>
        </w:rPr>
      </w:pPr>
      <w:r>
        <w:rPr>
          <w:sz w:val="20"/>
        </w:rPr>
        <w:drawing>
          <wp:inline distT="0" distB="0" distL="0" distR="0">
            <wp:extent cx="4678366" cy="5675376"/>
            <wp:effectExtent l="0" t="0" r="0" b="0"/>
            <wp:docPr id="19" name="image17.jpeg" descr="Image of Fig. 7"/>
            <wp:cNvGraphicFramePr>
              <a:graphicFrameLocks noChangeAspect="1"/>
            </wp:cNvGraphicFramePr>
            <a:graphic>
              <a:graphicData uri="http://schemas.openxmlformats.org/drawingml/2006/picture">
                <pic:pic>
                  <pic:nvPicPr>
                    <pic:cNvPr id="20" name="image17.jpeg"/>
                    <pic:cNvPicPr/>
                  </pic:nvPicPr>
                  <pic:blipFill>
                    <a:blip r:embed="rId31" cstate="print"/>
                    <a:stretch>
                      <a:fillRect/>
                    </a:stretch>
                  </pic:blipFill>
                  <pic:spPr>
                    <a:xfrm>
                      <a:off x="0" y="0"/>
                      <a:ext cx="4678366" cy="5675376"/>
                    </a:xfrm>
                    <a:prstGeom prst="rect">
                      <a:avLst/>
                    </a:prstGeom>
                  </pic:spPr>
                </pic:pic>
              </a:graphicData>
            </a:graphic>
          </wp:inline>
        </w:drawing>
      </w:r>
      <w:r>
        <w:rPr>
          <w:sz w:val="20"/>
        </w:rPr>
      </w:r>
    </w:p>
    <w:p>
      <w:pPr>
        <w:spacing w:before="171"/>
        <w:ind w:left="1471" w:right="1452" w:firstLine="0"/>
        <w:jc w:val="center"/>
        <w:rPr>
          <w:sz w:val="14"/>
        </w:rPr>
      </w:pPr>
      <w:bookmarkStart w:name="_bookmark11" w:id="39"/>
      <w:bookmarkEnd w:id="39"/>
      <w:r>
        <w:rPr/>
      </w:r>
      <w:r>
        <w:rPr>
          <w:rFonts w:ascii="Cambria"/>
          <w:b/>
          <w:w w:val="110"/>
          <w:sz w:val="14"/>
        </w:rPr>
        <w:t>Fig.  7.  </w:t>
      </w:r>
      <w:r>
        <w:rPr>
          <w:w w:val="110"/>
          <w:sz w:val="14"/>
        </w:rPr>
        <w:t>Plastic deformation layer of various specimens.</w:t>
      </w:r>
    </w:p>
    <w:p>
      <w:pPr>
        <w:pStyle w:val="BodyText"/>
        <w:rPr>
          <w:sz w:val="20"/>
        </w:rPr>
      </w:pPr>
    </w:p>
    <w:p>
      <w:pPr>
        <w:pStyle w:val="BodyText"/>
        <w:spacing w:before="1"/>
        <w:rPr>
          <w:sz w:val="14"/>
        </w:rPr>
      </w:pPr>
      <w:r>
        <w:rPr/>
        <w:drawing>
          <wp:anchor distT="0" distB="0" distL="0" distR="0" allowOverlap="1" layoutInCell="1" locked="0" behindDoc="0" simplePos="0" relativeHeight="29">
            <wp:simplePos x="0" y="0"/>
            <wp:positionH relativeFrom="page">
              <wp:posOffset>1260720</wp:posOffset>
            </wp:positionH>
            <wp:positionV relativeFrom="paragraph">
              <wp:posOffset>127996</wp:posOffset>
            </wp:positionV>
            <wp:extent cx="5037109" cy="1850136"/>
            <wp:effectExtent l="0" t="0" r="0" b="0"/>
            <wp:wrapTopAndBottom/>
            <wp:docPr id="21" name="image18.jpeg"/>
            <wp:cNvGraphicFramePr>
              <a:graphicFrameLocks noChangeAspect="1"/>
            </wp:cNvGraphicFramePr>
            <a:graphic>
              <a:graphicData uri="http://schemas.openxmlformats.org/drawingml/2006/picture">
                <pic:pic>
                  <pic:nvPicPr>
                    <pic:cNvPr id="22" name="image18.jpeg"/>
                    <pic:cNvPicPr/>
                  </pic:nvPicPr>
                  <pic:blipFill>
                    <a:blip r:embed="rId32" cstate="print"/>
                    <a:stretch>
                      <a:fillRect/>
                    </a:stretch>
                  </pic:blipFill>
                  <pic:spPr>
                    <a:xfrm>
                      <a:off x="0" y="0"/>
                      <a:ext cx="5037109" cy="1850136"/>
                    </a:xfrm>
                    <a:prstGeom prst="rect">
                      <a:avLst/>
                    </a:prstGeom>
                  </pic:spPr>
                </pic:pic>
              </a:graphicData>
            </a:graphic>
          </wp:anchor>
        </w:drawing>
      </w:r>
    </w:p>
    <w:p>
      <w:pPr>
        <w:spacing w:before="142"/>
        <w:ind w:left="1471" w:right="1453" w:firstLine="0"/>
        <w:jc w:val="center"/>
        <w:rPr>
          <w:sz w:val="14"/>
        </w:rPr>
      </w:pPr>
      <w:bookmarkStart w:name="_bookmark12" w:id="40"/>
      <w:bookmarkEnd w:id="40"/>
      <w:r>
        <w:rPr/>
      </w:r>
      <w:r>
        <w:rPr>
          <w:rFonts w:ascii="Cambria"/>
          <w:b/>
          <w:w w:val="110"/>
          <w:sz w:val="14"/>
        </w:rPr>
        <w:t>Fig. 8. </w:t>
      </w:r>
      <w:r>
        <w:rPr>
          <w:w w:val="110"/>
          <w:sz w:val="14"/>
        </w:rPr>
        <w:t>Residual stress of various specimens: (a) surface residual stress, and (b) change of residual stress with depth gradient.</w:t>
      </w:r>
    </w:p>
    <w:p>
      <w:pPr>
        <w:spacing w:after="0"/>
        <w:jc w:val="center"/>
        <w:rPr>
          <w:sz w:val="14"/>
        </w:rPr>
        <w:sectPr>
          <w:pgSz w:w="11910" w:h="15880"/>
          <w:pgMar w:header="673" w:footer="585" w:top="880" w:bottom="780" w:left="620" w:right="640"/>
        </w:sectPr>
      </w:pPr>
    </w:p>
    <w:p>
      <w:pPr>
        <w:pStyle w:val="BodyText"/>
        <w:spacing w:before="8"/>
        <w:rPr>
          <w:sz w:val="19"/>
        </w:rPr>
      </w:pPr>
    </w:p>
    <w:p>
      <w:pPr>
        <w:pStyle w:val="BodyText"/>
        <w:ind w:left="793"/>
        <w:rPr>
          <w:sz w:val="20"/>
        </w:rPr>
      </w:pPr>
      <w:r>
        <w:rPr>
          <w:sz w:val="20"/>
        </w:rPr>
        <w:drawing>
          <wp:inline distT="0" distB="0" distL="0" distR="0">
            <wp:extent cx="5767713" cy="3102864"/>
            <wp:effectExtent l="0" t="0" r="0" b="0"/>
            <wp:docPr id="23" name="image19.jpeg"/>
            <wp:cNvGraphicFramePr>
              <a:graphicFrameLocks noChangeAspect="1"/>
            </wp:cNvGraphicFramePr>
            <a:graphic>
              <a:graphicData uri="http://schemas.openxmlformats.org/drawingml/2006/picture">
                <pic:pic>
                  <pic:nvPicPr>
                    <pic:cNvPr id="24" name="image19.jpeg"/>
                    <pic:cNvPicPr/>
                  </pic:nvPicPr>
                  <pic:blipFill>
                    <a:blip r:embed="rId33" cstate="print"/>
                    <a:stretch>
                      <a:fillRect/>
                    </a:stretch>
                  </pic:blipFill>
                  <pic:spPr>
                    <a:xfrm>
                      <a:off x="0" y="0"/>
                      <a:ext cx="5767713" cy="3102864"/>
                    </a:xfrm>
                    <a:prstGeom prst="rect">
                      <a:avLst/>
                    </a:prstGeom>
                  </pic:spPr>
                </pic:pic>
              </a:graphicData>
            </a:graphic>
          </wp:inline>
        </w:drawing>
      </w:r>
      <w:r>
        <w:rPr>
          <w:sz w:val="20"/>
        </w:rPr>
      </w:r>
    </w:p>
    <w:p>
      <w:pPr>
        <w:spacing w:line="283" w:lineRule="auto" w:before="167"/>
        <w:ind w:left="131" w:right="109" w:firstLine="0"/>
        <w:jc w:val="both"/>
        <w:rPr>
          <w:sz w:val="14"/>
        </w:rPr>
      </w:pPr>
      <w:bookmarkStart w:name="_bookmark13" w:id="41"/>
      <w:bookmarkEnd w:id="41"/>
      <w:r>
        <w:rPr/>
      </w:r>
      <w:r>
        <w:rPr>
          <w:rFonts w:ascii="Cambria"/>
          <w:b/>
          <w:w w:val="115"/>
          <w:sz w:val="14"/>
        </w:rPr>
        <w:t>Fig.</w:t>
      </w:r>
      <w:r>
        <w:rPr>
          <w:rFonts w:ascii="Cambria"/>
          <w:b/>
          <w:spacing w:val="-13"/>
          <w:w w:val="115"/>
          <w:sz w:val="14"/>
        </w:rPr>
        <w:t> </w:t>
      </w:r>
      <w:r>
        <w:rPr>
          <w:rFonts w:ascii="Cambria"/>
          <w:b/>
          <w:w w:val="115"/>
          <w:sz w:val="14"/>
        </w:rPr>
        <w:t>9.</w:t>
      </w:r>
      <w:r>
        <w:rPr>
          <w:rFonts w:ascii="Cambria"/>
          <w:b/>
          <w:spacing w:val="12"/>
          <w:w w:val="115"/>
          <w:sz w:val="14"/>
        </w:rPr>
        <w:t> </w:t>
      </w:r>
      <w:r>
        <w:rPr>
          <w:w w:val="115"/>
          <w:sz w:val="14"/>
        </w:rPr>
        <w:t>The</w:t>
      </w:r>
      <w:r>
        <w:rPr>
          <w:spacing w:val="-18"/>
          <w:w w:val="115"/>
          <w:sz w:val="14"/>
        </w:rPr>
        <w:t> </w:t>
      </w:r>
      <w:r>
        <w:rPr>
          <w:w w:val="115"/>
          <w:sz w:val="14"/>
        </w:rPr>
        <w:t>EBSD</w:t>
      </w:r>
      <w:r>
        <w:rPr>
          <w:spacing w:val="-18"/>
          <w:w w:val="115"/>
          <w:sz w:val="14"/>
        </w:rPr>
        <w:t> </w:t>
      </w:r>
      <w:r>
        <w:rPr>
          <w:w w:val="115"/>
          <w:sz w:val="14"/>
        </w:rPr>
        <w:t>of</w:t>
      </w:r>
      <w:r>
        <w:rPr>
          <w:spacing w:val="-18"/>
          <w:w w:val="115"/>
          <w:sz w:val="14"/>
        </w:rPr>
        <w:t> </w:t>
      </w:r>
      <w:r>
        <w:rPr>
          <w:w w:val="115"/>
          <w:sz w:val="14"/>
        </w:rPr>
        <w:t>the</w:t>
      </w:r>
      <w:r>
        <w:rPr>
          <w:spacing w:val="-17"/>
          <w:w w:val="115"/>
          <w:sz w:val="14"/>
        </w:rPr>
        <w:t> </w:t>
      </w:r>
      <w:r>
        <w:rPr>
          <w:w w:val="115"/>
          <w:sz w:val="14"/>
        </w:rPr>
        <w:t>cross-section</w:t>
      </w:r>
      <w:r>
        <w:rPr>
          <w:spacing w:val="-19"/>
          <w:w w:val="115"/>
          <w:sz w:val="14"/>
        </w:rPr>
        <w:t> </w:t>
      </w:r>
      <w:r>
        <w:rPr>
          <w:w w:val="115"/>
          <w:sz w:val="14"/>
        </w:rPr>
        <w:t>of</w:t>
      </w:r>
      <w:r>
        <w:rPr>
          <w:spacing w:val="-18"/>
          <w:w w:val="115"/>
          <w:sz w:val="14"/>
        </w:rPr>
        <w:t> </w:t>
      </w:r>
      <w:r>
        <w:rPr>
          <w:w w:val="115"/>
          <w:sz w:val="14"/>
        </w:rPr>
        <w:t>the</w:t>
      </w:r>
      <w:r>
        <w:rPr>
          <w:spacing w:val="-17"/>
          <w:w w:val="115"/>
          <w:sz w:val="14"/>
        </w:rPr>
        <w:t> </w:t>
      </w:r>
      <w:r>
        <w:rPr>
          <w:w w:val="115"/>
          <w:sz w:val="14"/>
        </w:rPr>
        <w:t>gradient</w:t>
      </w:r>
      <w:r>
        <w:rPr>
          <w:spacing w:val="-19"/>
          <w:w w:val="115"/>
          <w:sz w:val="14"/>
        </w:rPr>
        <w:t> </w:t>
      </w:r>
      <w:r>
        <w:rPr>
          <w:w w:val="115"/>
          <w:sz w:val="14"/>
        </w:rPr>
        <w:t>plastic</w:t>
      </w:r>
      <w:r>
        <w:rPr>
          <w:spacing w:val="-17"/>
          <w:w w:val="115"/>
          <w:sz w:val="14"/>
        </w:rPr>
        <w:t> </w:t>
      </w:r>
      <w:r>
        <w:rPr>
          <w:w w:val="115"/>
          <w:sz w:val="14"/>
        </w:rPr>
        <w:t>deformation</w:t>
      </w:r>
      <w:r>
        <w:rPr>
          <w:spacing w:val="-18"/>
          <w:w w:val="115"/>
          <w:sz w:val="14"/>
        </w:rPr>
        <w:t> </w:t>
      </w:r>
      <w:r>
        <w:rPr>
          <w:w w:val="115"/>
          <w:sz w:val="14"/>
        </w:rPr>
        <w:t>layer</w:t>
      </w:r>
      <w:r>
        <w:rPr>
          <w:spacing w:val="-17"/>
          <w:w w:val="115"/>
          <w:sz w:val="14"/>
        </w:rPr>
        <w:t> </w:t>
      </w:r>
      <w:r>
        <w:rPr>
          <w:w w:val="115"/>
          <w:sz w:val="14"/>
        </w:rPr>
        <w:t>of</w:t>
      </w:r>
      <w:r>
        <w:rPr>
          <w:spacing w:val="-18"/>
          <w:w w:val="115"/>
          <w:sz w:val="14"/>
        </w:rPr>
        <w:t> </w:t>
      </w:r>
      <w:r>
        <w:rPr>
          <w:w w:val="115"/>
          <w:sz w:val="14"/>
        </w:rPr>
        <w:t>the</w:t>
      </w:r>
      <w:r>
        <w:rPr>
          <w:spacing w:val="-19"/>
          <w:w w:val="115"/>
          <w:sz w:val="14"/>
        </w:rPr>
        <w:t> </w:t>
      </w:r>
      <w:r>
        <w:rPr>
          <w:w w:val="115"/>
          <w:sz w:val="14"/>
        </w:rPr>
        <w:t>specimen:</w:t>
      </w:r>
      <w:r>
        <w:rPr>
          <w:spacing w:val="-17"/>
          <w:w w:val="115"/>
          <w:sz w:val="14"/>
        </w:rPr>
        <w:t> </w:t>
      </w:r>
      <w:r>
        <w:rPr>
          <w:w w:val="115"/>
          <w:sz w:val="14"/>
        </w:rPr>
        <w:t>(a)</w:t>
      </w:r>
      <w:r>
        <w:rPr>
          <w:spacing w:val="-17"/>
          <w:w w:val="115"/>
          <w:sz w:val="14"/>
        </w:rPr>
        <w:t> </w:t>
      </w:r>
      <w:r>
        <w:rPr>
          <w:w w:val="115"/>
          <w:sz w:val="14"/>
        </w:rPr>
        <w:t>the</w:t>
      </w:r>
      <w:r>
        <w:rPr>
          <w:spacing w:val="-18"/>
          <w:w w:val="115"/>
          <w:sz w:val="14"/>
        </w:rPr>
        <w:t> </w:t>
      </w:r>
      <w:r>
        <w:rPr>
          <w:w w:val="115"/>
          <w:sz w:val="14"/>
        </w:rPr>
        <w:t>inverse</w:t>
      </w:r>
      <w:r>
        <w:rPr>
          <w:spacing w:val="-19"/>
          <w:w w:val="115"/>
          <w:sz w:val="14"/>
        </w:rPr>
        <w:t> </w:t>
      </w:r>
      <w:r>
        <w:rPr>
          <w:w w:val="115"/>
          <w:sz w:val="14"/>
        </w:rPr>
        <w:t>pole</w:t>
      </w:r>
      <w:r>
        <w:rPr>
          <w:spacing w:val="-18"/>
          <w:w w:val="115"/>
          <w:sz w:val="14"/>
        </w:rPr>
        <w:t> </w:t>
      </w:r>
      <w:r>
        <w:rPr>
          <w:w w:val="115"/>
          <w:sz w:val="14"/>
        </w:rPr>
        <w:t>figure</w:t>
      </w:r>
      <w:r>
        <w:rPr>
          <w:spacing w:val="-17"/>
          <w:w w:val="115"/>
          <w:sz w:val="14"/>
        </w:rPr>
        <w:t> </w:t>
      </w:r>
      <w:r>
        <w:rPr>
          <w:w w:val="115"/>
          <w:sz w:val="14"/>
        </w:rPr>
        <w:t>(IPF)</w:t>
      </w:r>
      <w:r>
        <w:rPr>
          <w:spacing w:val="-18"/>
          <w:w w:val="115"/>
          <w:sz w:val="14"/>
        </w:rPr>
        <w:t> </w:t>
      </w:r>
      <w:r>
        <w:rPr>
          <w:w w:val="115"/>
          <w:sz w:val="14"/>
        </w:rPr>
        <w:t>of</w:t>
      </w:r>
      <w:r>
        <w:rPr>
          <w:spacing w:val="-18"/>
          <w:w w:val="115"/>
          <w:sz w:val="14"/>
        </w:rPr>
        <w:t> </w:t>
      </w:r>
      <w:r>
        <w:rPr>
          <w:w w:val="115"/>
          <w:sz w:val="14"/>
        </w:rPr>
        <w:t>the</w:t>
      </w:r>
      <w:r>
        <w:rPr>
          <w:spacing w:val="-18"/>
          <w:w w:val="115"/>
          <w:sz w:val="14"/>
        </w:rPr>
        <w:t> </w:t>
      </w:r>
      <w:r>
        <w:rPr>
          <w:w w:val="115"/>
          <w:sz w:val="14"/>
        </w:rPr>
        <w:t>EUSR-2</w:t>
      </w:r>
      <w:r>
        <w:rPr>
          <w:spacing w:val="-18"/>
          <w:w w:val="115"/>
          <w:sz w:val="14"/>
        </w:rPr>
        <w:t> </w:t>
      </w:r>
      <w:r>
        <w:rPr>
          <w:w w:val="115"/>
          <w:sz w:val="14"/>
        </w:rPr>
        <w:t>specimen,</w:t>
      </w:r>
      <w:r>
        <w:rPr>
          <w:spacing w:val="-18"/>
          <w:w w:val="115"/>
          <w:sz w:val="14"/>
        </w:rPr>
        <w:t> </w:t>
      </w:r>
      <w:r>
        <w:rPr>
          <w:w w:val="115"/>
          <w:sz w:val="14"/>
        </w:rPr>
        <w:t>(b)</w:t>
      </w:r>
      <w:r>
        <w:rPr>
          <w:spacing w:val="-17"/>
          <w:w w:val="115"/>
          <w:sz w:val="14"/>
        </w:rPr>
        <w:t> </w:t>
      </w:r>
      <w:r>
        <w:rPr>
          <w:w w:val="115"/>
          <w:sz w:val="14"/>
        </w:rPr>
        <w:t>the</w:t>
      </w:r>
      <w:r>
        <w:rPr>
          <w:spacing w:val="-18"/>
          <w:w w:val="115"/>
          <w:sz w:val="14"/>
        </w:rPr>
        <w:t> </w:t>
      </w:r>
      <w:r>
        <w:rPr>
          <w:w w:val="115"/>
          <w:sz w:val="14"/>
        </w:rPr>
        <w:t>IPF</w:t>
      </w:r>
      <w:r>
        <w:rPr>
          <w:spacing w:val="-18"/>
          <w:w w:val="115"/>
          <w:sz w:val="14"/>
        </w:rPr>
        <w:t> </w:t>
      </w:r>
      <w:r>
        <w:rPr>
          <w:w w:val="115"/>
          <w:sz w:val="14"/>
        </w:rPr>
        <w:t>of the</w:t>
      </w:r>
      <w:r>
        <w:rPr>
          <w:spacing w:val="3"/>
          <w:w w:val="115"/>
          <w:sz w:val="14"/>
        </w:rPr>
        <w:t> </w:t>
      </w:r>
      <w:r>
        <w:rPr>
          <w:w w:val="115"/>
          <w:sz w:val="14"/>
        </w:rPr>
        <w:t>UT</w:t>
      </w:r>
      <w:r>
        <w:rPr>
          <w:spacing w:val="2"/>
          <w:w w:val="115"/>
          <w:sz w:val="14"/>
        </w:rPr>
        <w:t> </w:t>
      </w:r>
      <w:r>
        <w:rPr>
          <w:w w:val="115"/>
          <w:sz w:val="14"/>
        </w:rPr>
        <w:t>specimen,</w:t>
      </w:r>
      <w:r>
        <w:rPr>
          <w:spacing w:val="3"/>
          <w:w w:val="115"/>
          <w:sz w:val="14"/>
        </w:rPr>
        <w:t> </w:t>
      </w:r>
      <w:r>
        <w:rPr>
          <w:w w:val="115"/>
          <w:sz w:val="14"/>
        </w:rPr>
        <w:t>(c,d))</w:t>
      </w:r>
      <w:r>
        <w:rPr>
          <w:spacing w:val="2"/>
          <w:w w:val="115"/>
          <w:sz w:val="14"/>
        </w:rPr>
        <w:t> </w:t>
      </w:r>
      <w:r>
        <w:rPr>
          <w:w w:val="115"/>
          <w:sz w:val="14"/>
        </w:rPr>
        <w:t>are</w:t>
      </w:r>
      <w:r>
        <w:rPr>
          <w:spacing w:val="3"/>
          <w:w w:val="115"/>
          <w:sz w:val="14"/>
        </w:rPr>
        <w:t> </w:t>
      </w:r>
      <w:r>
        <w:rPr>
          <w:w w:val="115"/>
          <w:sz w:val="14"/>
        </w:rPr>
        <w:t>the</w:t>
      </w:r>
      <w:r>
        <w:rPr>
          <w:spacing w:val="3"/>
          <w:w w:val="115"/>
          <w:sz w:val="14"/>
        </w:rPr>
        <w:t> </w:t>
      </w:r>
      <w:r>
        <w:rPr>
          <w:w w:val="115"/>
          <w:sz w:val="14"/>
        </w:rPr>
        <w:t>grain</w:t>
      </w:r>
      <w:r>
        <w:rPr>
          <w:spacing w:val="3"/>
          <w:w w:val="115"/>
          <w:sz w:val="14"/>
        </w:rPr>
        <w:t> </w:t>
      </w:r>
      <w:r>
        <w:rPr>
          <w:w w:val="115"/>
          <w:sz w:val="14"/>
        </w:rPr>
        <w:t>size</w:t>
      </w:r>
      <w:r>
        <w:rPr>
          <w:spacing w:val="2"/>
          <w:w w:val="115"/>
          <w:sz w:val="14"/>
        </w:rPr>
        <w:t> </w:t>
      </w:r>
      <w:r>
        <w:rPr>
          <w:w w:val="115"/>
          <w:sz w:val="14"/>
        </w:rPr>
        <w:t>histograms</w:t>
      </w:r>
      <w:r>
        <w:rPr>
          <w:spacing w:val="3"/>
          <w:w w:val="115"/>
          <w:sz w:val="14"/>
        </w:rPr>
        <w:t> </w:t>
      </w:r>
      <w:r>
        <w:rPr>
          <w:w w:val="115"/>
          <w:sz w:val="14"/>
        </w:rPr>
        <w:t>corresponding</w:t>
      </w:r>
      <w:r>
        <w:rPr>
          <w:spacing w:val="2"/>
          <w:w w:val="115"/>
          <w:sz w:val="14"/>
        </w:rPr>
        <w:t> </w:t>
      </w:r>
      <w:r>
        <w:rPr>
          <w:w w:val="115"/>
          <w:sz w:val="14"/>
        </w:rPr>
        <w:t>to</w:t>
      </w:r>
      <w:r>
        <w:rPr>
          <w:spacing w:val="2"/>
          <w:w w:val="115"/>
          <w:sz w:val="14"/>
        </w:rPr>
        <w:t> </w:t>
      </w:r>
      <w:r>
        <w:rPr>
          <w:w w:val="115"/>
          <w:sz w:val="14"/>
        </w:rPr>
        <w:t>(a,</w:t>
      </w:r>
      <w:r>
        <w:rPr>
          <w:spacing w:val="3"/>
          <w:w w:val="115"/>
          <w:sz w:val="14"/>
        </w:rPr>
        <w:t> </w:t>
      </w:r>
      <w:r>
        <w:rPr>
          <w:w w:val="115"/>
          <w:sz w:val="14"/>
        </w:rPr>
        <w:t>b),</w:t>
      </w:r>
      <w:r>
        <w:rPr>
          <w:spacing w:val="2"/>
          <w:w w:val="115"/>
          <w:sz w:val="14"/>
        </w:rPr>
        <w:t> </w:t>
      </w:r>
      <w:r>
        <w:rPr>
          <w:w w:val="115"/>
          <w:sz w:val="14"/>
        </w:rPr>
        <w:t>and</w:t>
      </w:r>
      <w:r>
        <w:rPr>
          <w:spacing w:val="4"/>
          <w:w w:val="115"/>
          <w:sz w:val="14"/>
        </w:rPr>
        <w:t> </w:t>
      </w:r>
      <w:r>
        <w:rPr>
          <w:w w:val="115"/>
          <w:sz w:val="14"/>
        </w:rPr>
        <w:t>(e,</w:t>
      </w:r>
      <w:r>
        <w:rPr>
          <w:spacing w:val="2"/>
          <w:w w:val="115"/>
          <w:sz w:val="14"/>
        </w:rPr>
        <w:t> </w:t>
      </w:r>
      <w:r>
        <w:rPr>
          <w:w w:val="115"/>
          <w:sz w:val="14"/>
        </w:rPr>
        <w:t>f)</w:t>
      </w:r>
      <w:r>
        <w:rPr>
          <w:spacing w:val="2"/>
          <w:w w:val="115"/>
          <w:sz w:val="14"/>
        </w:rPr>
        <w:t> </w:t>
      </w:r>
      <w:r>
        <w:rPr>
          <w:w w:val="115"/>
          <w:sz w:val="14"/>
        </w:rPr>
        <w:t>are</w:t>
      </w:r>
      <w:r>
        <w:rPr>
          <w:spacing w:val="2"/>
          <w:w w:val="115"/>
          <w:sz w:val="14"/>
        </w:rPr>
        <w:t> </w:t>
      </w:r>
      <w:r>
        <w:rPr>
          <w:w w:val="115"/>
          <w:sz w:val="14"/>
        </w:rPr>
        <w:t>the</w:t>
      </w:r>
      <w:r>
        <w:rPr>
          <w:spacing w:val="4"/>
          <w:w w:val="115"/>
          <w:sz w:val="14"/>
        </w:rPr>
        <w:t> </w:t>
      </w:r>
      <w:r>
        <w:rPr>
          <w:w w:val="115"/>
          <w:sz w:val="14"/>
        </w:rPr>
        <w:t>KAM</w:t>
      </w:r>
      <w:r>
        <w:rPr>
          <w:spacing w:val="2"/>
          <w:w w:val="115"/>
          <w:sz w:val="14"/>
        </w:rPr>
        <w:t> </w:t>
      </w:r>
      <w:r>
        <w:rPr>
          <w:w w:val="115"/>
          <w:sz w:val="14"/>
        </w:rPr>
        <w:t>histograms</w:t>
      </w:r>
      <w:r>
        <w:rPr>
          <w:spacing w:val="1"/>
          <w:w w:val="115"/>
          <w:sz w:val="14"/>
        </w:rPr>
        <w:t> </w:t>
      </w:r>
      <w:r>
        <w:rPr>
          <w:w w:val="115"/>
          <w:sz w:val="14"/>
        </w:rPr>
        <w:t>corresponding</w:t>
      </w:r>
      <w:r>
        <w:rPr>
          <w:spacing w:val="3"/>
          <w:w w:val="115"/>
          <w:sz w:val="14"/>
        </w:rPr>
        <w:t> </w:t>
      </w:r>
      <w:r>
        <w:rPr>
          <w:w w:val="115"/>
          <w:sz w:val="14"/>
        </w:rPr>
        <w:t>to</w:t>
      </w:r>
      <w:r>
        <w:rPr>
          <w:spacing w:val="3"/>
          <w:w w:val="115"/>
          <w:sz w:val="14"/>
        </w:rPr>
        <w:t> </w:t>
      </w:r>
      <w:r>
        <w:rPr>
          <w:w w:val="115"/>
          <w:sz w:val="14"/>
        </w:rPr>
        <w:t>(a,</w:t>
      </w:r>
      <w:r>
        <w:rPr>
          <w:spacing w:val="2"/>
          <w:w w:val="115"/>
          <w:sz w:val="14"/>
        </w:rPr>
        <w:t> </w:t>
      </w:r>
      <w:r>
        <w:rPr>
          <w:w w:val="115"/>
          <w:sz w:val="14"/>
        </w:rPr>
        <w:t>b),</w:t>
      </w:r>
      <w:r>
        <w:rPr>
          <w:spacing w:val="2"/>
          <w:w w:val="115"/>
          <w:sz w:val="14"/>
        </w:rPr>
        <w:t> </w:t>
      </w:r>
      <w:r>
        <w:rPr>
          <w:w w:val="115"/>
          <w:sz w:val="14"/>
        </w:rPr>
        <w:t>respectively.</w:t>
      </w:r>
    </w:p>
    <w:p>
      <w:pPr>
        <w:pStyle w:val="BodyText"/>
        <w:rPr>
          <w:sz w:val="20"/>
        </w:rPr>
      </w:pPr>
    </w:p>
    <w:p>
      <w:pPr>
        <w:pStyle w:val="BodyText"/>
        <w:spacing w:before="5"/>
        <w:rPr>
          <w:sz w:val="11"/>
        </w:rPr>
      </w:pPr>
      <w:r>
        <w:rPr/>
        <w:drawing>
          <wp:anchor distT="0" distB="0" distL="0" distR="0" allowOverlap="1" layoutInCell="1" locked="0" behindDoc="0" simplePos="0" relativeHeight="30">
            <wp:simplePos x="0" y="0"/>
            <wp:positionH relativeFrom="page">
              <wp:posOffset>1673999</wp:posOffset>
            </wp:positionH>
            <wp:positionV relativeFrom="paragraph">
              <wp:posOffset>108344</wp:posOffset>
            </wp:positionV>
            <wp:extent cx="4210618" cy="2097024"/>
            <wp:effectExtent l="0" t="0" r="0" b="0"/>
            <wp:wrapTopAndBottom/>
            <wp:docPr id="25" name="image20.jpeg"/>
            <wp:cNvGraphicFramePr>
              <a:graphicFrameLocks noChangeAspect="1"/>
            </wp:cNvGraphicFramePr>
            <a:graphic>
              <a:graphicData uri="http://schemas.openxmlformats.org/drawingml/2006/picture">
                <pic:pic>
                  <pic:nvPicPr>
                    <pic:cNvPr id="26" name="image20.jpeg"/>
                    <pic:cNvPicPr/>
                  </pic:nvPicPr>
                  <pic:blipFill>
                    <a:blip r:embed="rId34" cstate="print"/>
                    <a:stretch>
                      <a:fillRect/>
                    </a:stretch>
                  </pic:blipFill>
                  <pic:spPr>
                    <a:xfrm>
                      <a:off x="0" y="0"/>
                      <a:ext cx="4210618" cy="2097024"/>
                    </a:xfrm>
                    <a:prstGeom prst="rect">
                      <a:avLst/>
                    </a:prstGeom>
                  </pic:spPr>
                </pic:pic>
              </a:graphicData>
            </a:graphic>
          </wp:anchor>
        </w:drawing>
      </w:r>
    </w:p>
    <w:p>
      <w:pPr>
        <w:spacing w:line="220" w:lineRule="auto" w:before="124"/>
        <w:ind w:left="131" w:right="110" w:hanging="1"/>
        <w:jc w:val="both"/>
        <w:rPr>
          <w:sz w:val="14"/>
        </w:rPr>
      </w:pPr>
      <w:bookmarkStart w:name="_bookmark14" w:id="42"/>
      <w:bookmarkEnd w:id="42"/>
      <w:r>
        <w:rPr/>
      </w:r>
      <w:r>
        <w:rPr>
          <w:rFonts w:ascii="Cambria" w:hAnsi="Cambria"/>
          <w:b/>
          <w:w w:val="115"/>
          <w:sz w:val="14"/>
        </w:rPr>
        <w:t>Fig. 10. </w:t>
      </w:r>
      <w:r>
        <w:rPr>
          <w:w w:val="115"/>
          <w:sz w:val="14"/>
        </w:rPr>
        <w:t>EBSD at a depth of 10 </w:t>
      </w:r>
      <w:r>
        <w:rPr>
          <w:rFonts w:ascii="Lucida Sans Unicode" w:hAnsi="Lucida Sans Unicode"/>
          <w:w w:val="115"/>
          <w:sz w:val="15"/>
        </w:rPr>
        <w:t>μ</w:t>
      </w:r>
      <w:r>
        <w:rPr>
          <w:w w:val="115"/>
          <w:sz w:val="14"/>
        </w:rPr>
        <w:t>m below the surface of EUSR-2 specimen: (a) IPF and (b) distribution of sub-grain boundaries and twin boundaries (black lines indicate</w:t>
      </w:r>
      <w:r>
        <w:rPr>
          <w:spacing w:val="-7"/>
          <w:w w:val="115"/>
          <w:sz w:val="14"/>
        </w:rPr>
        <w:t> </w:t>
      </w:r>
      <w:r>
        <w:rPr>
          <w:w w:val="115"/>
          <w:sz w:val="14"/>
        </w:rPr>
        <w:t>large-angle</w:t>
      </w:r>
      <w:r>
        <w:rPr>
          <w:spacing w:val="-8"/>
          <w:w w:val="115"/>
          <w:sz w:val="14"/>
        </w:rPr>
        <w:t> </w:t>
      </w:r>
      <w:r>
        <w:rPr>
          <w:w w:val="115"/>
          <w:sz w:val="14"/>
        </w:rPr>
        <w:t>grain</w:t>
      </w:r>
      <w:r>
        <w:rPr>
          <w:spacing w:val="-7"/>
          <w:w w:val="115"/>
          <w:sz w:val="14"/>
        </w:rPr>
        <w:t> </w:t>
      </w:r>
      <w:r>
        <w:rPr>
          <w:w w:val="115"/>
          <w:sz w:val="14"/>
        </w:rPr>
        <w:t>boundaries,</w:t>
      </w:r>
      <w:r>
        <w:rPr>
          <w:spacing w:val="-8"/>
          <w:w w:val="115"/>
          <w:sz w:val="14"/>
        </w:rPr>
        <w:t> </w:t>
      </w:r>
      <w:r>
        <w:rPr>
          <w:w w:val="115"/>
          <w:sz w:val="14"/>
        </w:rPr>
        <w:t>with</w:t>
      </w:r>
      <w:r>
        <w:rPr>
          <w:spacing w:val="-7"/>
          <w:w w:val="115"/>
          <w:sz w:val="14"/>
        </w:rPr>
        <w:t> </w:t>
      </w:r>
      <w:r>
        <w:rPr>
          <w:w w:val="115"/>
          <w:sz w:val="14"/>
        </w:rPr>
        <w:t>grain</w:t>
      </w:r>
      <w:r>
        <w:rPr>
          <w:spacing w:val="-7"/>
          <w:w w:val="115"/>
          <w:sz w:val="14"/>
        </w:rPr>
        <w:t> </w:t>
      </w:r>
      <w:r>
        <w:rPr>
          <w:w w:val="115"/>
          <w:sz w:val="14"/>
        </w:rPr>
        <w:t>misorientation</w:t>
      </w:r>
      <w:r>
        <w:rPr>
          <w:spacing w:val="-8"/>
          <w:w w:val="115"/>
          <w:sz w:val="14"/>
        </w:rPr>
        <w:t> </w:t>
      </w:r>
      <w:r>
        <w:rPr>
          <w:w w:val="115"/>
          <w:sz w:val="14"/>
        </w:rPr>
        <w:t>greater</w:t>
      </w:r>
      <w:r>
        <w:rPr>
          <w:spacing w:val="-7"/>
          <w:w w:val="115"/>
          <w:sz w:val="14"/>
        </w:rPr>
        <w:t> </w:t>
      </w:r>
      <w:r>
        <w:rPr>
          <w:w w:val="115"/>
          <w:sz w:val="14"/>
        </w:rPr>
        <w:t>than</w:t>
      </w:r>
      <w:r>
        <w:rPr>
          <w:spacing w:val="-8"/>
          <w:w w:val="115"/>
          <w:sz w:val="14"/>
        </w:rPr>
        <w:t> </w:t>
      </w:r>
      <w:r>
        <w:rPr>
          <w:w w:val="115"/>
          <w:sz w:val="14"/>
        </w:rPr>
        <w:t>10</w:t>
      </w:r>
      <w:r>
        <w:rPr>
          <w:rFonts w:ascii="Lucida Sans Unicode" w:hAnsi="Lucida Sans Unicode"/>
          <w:w w:val="115"/>
          <w:position w:val="5"/>
          <w:sz w:val="10"/>
        </w:rPr>
        <w:t>◦</w:t>
      </w:r>
      <w:r>
        <w:rPr>
          <w:w w:val="115"/>
          <w:sz w:val="14"/>
        </w:rPr>
        <w:t>;</w:t>
      </w:r>
      <w:r>
        <w:rPr>
          <w:spacing w:val="-6"/>
          <w:w w:val="115"/>
          <w:sz w:val="14"/>
        </w:rPr>
        <w:t> </w:t>
      </w:r>
      <w:r>
        <w:rPr>
          <w:w w:val="115"/>
          <w:sz w:val="14"/>
        </w:rPr>
        <w:t>red</w:t>
      </w:r>
      <w:r>
        <w:rPr>
          <w:spacing w:val="-7"/>
          <w:w w:val="115"/>
          <w:sz w:val="14"/>
        </w:rPr>
        <w:t> </w:t>
      </w:r>
      <w:r>
        <w:rPr>
          <w:w w:val="115"/>
          <w:sz w:val="14"/>
        </w:rPr>
        <w:t>lines</w:t>
      </w:r>
      <w:r>
        <w:rPr>
          <w:spacing w:val="-8"/>
          <w:w w:val="115"/>
          <w:sz w:val="14"/>
        </w:rPr>
        <w:t> </w:t>
      </w:r>
      <w:r>
        <w:rPr>
          <w:w w:val="115"/>
          <w:sz w:val="14"/>
        </w:rPr>
        <w:t>indicate</w:t>
      </w:r>
      <w:r>
        <w:rPr>
          <w:spacing w:val="-7"/>
          <w:w w:val="115"/>
          <w:sz w:val="14"/>
        </w:rPr>
        <w:t> </w:t>
      </w:r>
      <w:r>
        <w:rPr>
          <w:w w:val="115"/>
          <w:sz w:val="14"/>
        </w:rPr>
        <w:t>small-angle</w:t>
      </w:r>
      <w:r>
        <w:rPr>
          <w:spacing w:val="-7"/>
          <w:w w:val="115"/>
          <w:sz w:val="14"/>
        </w:rPr>
        <w:t> </w:t>
      </w:r>
      <w:r>
        <w:rPr>
          <w:w w:val="115"/>
          <w:sz w:val="14"/>
        </w:rPr>
        <w:t>grain</w:t>
      </w:r>
      <w:r>
        <w:rPr>
          <w:spacing w:val="-7"/>
          <w:w w:val="115"/>
          <w:sz w:val="14"/>
        </w:rPr>
        <w:t> </w:t>
      </w:r>
      <w:r>
        <w:rPr>
          <w:w w:val="115"/>
          <w:sz w:val="14"/>
        </w:rPr>
        <w:t>boundaries,</w:t>
      </w:r>
      <w:r>
        <w:rPr>
          <w:spacing w:val="-8"/>
          <w:w w:val="115"/>
          <w:sz w:val="14"/>
        </w:rPr>
        <w:t> </w:t>
      </w:r>
      <w:r>
        <w:rPr>
          <w:w w:val="115"/>
          <w:sz w:val="14"/>
        </w:rPr>
        <w:t>and</w:t>
      </w:r>
      <w:r>
        <w:rPr>
          <w:spacing w:val="-7"/>
          <w:w w:val="115"/>
          <w:sz w:val="14"/>
        </w:rPr>
        <w:t> </w:t>
      </w:r>
      <w:r>
        <w:rPr>
          <w:w w:val="115"/>
          <w:sz w:val="14"/>
        </w:rPr>
        <w:t>the</w:t>
      </w:r>
      <w:r>
        <w:rPr>
          <w:spacing w:val="-8"/>
          <w:w w:val="115"/>
          <w:sz w:val="14"/>
        </w:rPr>
        <w:t> </w:t>
      </w:r>
      <w:r>
        <w:rPr>
          <w:w w:val="115"/>
          <w:sz w:val="14"/>
        </w:rPr>
        <w:t>misorientation</w:t>
      </w:r>
      <w:r>
        <w:rPr>
          <w:spacing w:val="-8"/>
          <w:w w:val="115"/>
          <w:sz w:val="14"/>
        </w:rPr>
        <w:t> </w:t>
      </w:r>
      <w:r>
        <w:rPr>
          <w:w w:val="115"/>
          <w:sz w:val="14"/>
        </w:rPr>
        <w:t>of</w:t>
      </w:r>
      <w:r>
        <w:rPr>
          <w:spacing w:val="-7"/>
          <w:w w:val="115"/>
          <w:sz w:val="14"/>
        </w:rPr>
        <w:t> </w:t>
      </w:r>
      <w:r>
        <w:rPr>
          <w:w w:val="115"/>
          <w:sz w:val="14"/>
        </w:rPr>
        <w:t>grains</w:t>
      </w:r>
      <w:r>
        <w:rPr>
          <w:spacing w:val="-8"/>
          <w:w w:val="115"/>
          <w:sz w:val="14"/>
        </w:rPr>
        <w:t> </w:t>
      </w:r>
      <w:r>
        <w:rPr>
          <w:w w:val="115"/>
          <w:sz w:val="14"/>
        </w:rPr>
        <w:t>is greater</w:t>
      </w:r>
      <w:r>
        <w:rPr>
          <w:spacing w:val="4"/>
          <w:w w:val="115"/>
          <w:sz w:val="14"/>
        </w:rPr>
        <w:t> </w:t>
      </w:r>
      <w:r>
        <w:rPr>
          <w:w w:val="115"/>
          <w:sz w:val="14"/>
        </w:rPr>
        <w:t>than</w:t>
      </w:r>
      <w:r>
        <w:rPr>
          <w:spacing w:val="4"/>
          <w:w w:val="115"/>
          <w:sz w:val="14"/>
        </w:rPr>
        <w:t> </w:t>
      </w:r>
      <w:r>
        <w:rPr>
          <w:w w:val="115"/>
          <w:sz w:val="14"/>
        </w:rPr>
        <w:t>2</w:t>
      </w:r>
      <w:r>
        <w:rPr>
          <w:rFonts w:ascii="Lucida Sans Unicode" w:hAnsi="Lucida Sans Unicode"/>
          <w:w w:val="115"/>
          <w:position w:val="5"/>
          <w:sz w:val="10"/>
        </w:rPr>
        <w:t>◦</w:t>
      </w:r>
      <w:r>
        <w:rPr>
          <w:rFonts w:ascii="Lucida Sans Unicode" w:hAnsi="Lucida Sans Unicode"/>
          <w:spacing w:val="18"/>
          <w:w w:val="115"/>
          <w:position w:val="5"/>
          <w:sz w:val="10"/>
        </w:rPr>
        <w:t> </w:t>
      </w:r>
      <w:r>
        <w:rPr>
          <w:w w:val="115"/>
          <w:sz w:val="14"/>
        </w:rPr>
        <w:t>and</w:t>
      </w:r>
      <w:r>
        <w:rPr>
          <w:spacing w:val="3"/>
          <w:w w:val="115"/>
          <w:sz w:val="14"/>
        </w:rPr>
        <w:t> </w:t>
      </w:r>
      <w:r>
        <w:rPr>
          <w:w w:val="115"/>
          <w:sz w:val="14"/>
        </w:rPr>
        <w:t>less</w:t>
      </w:r>
      <w:r>
        <w:rPr>
          <w:spacing w:val="5"/>
          <w:w w:val="115"/>
          <w:sz w:val="14"/>
        </w:rPr>
        <w:t> </w:t>
      </w:r>
      <w:r>
        <w:rPr>
          <w:w w:val="115"/>
          <w:sz w:val="14"/>
        </w:rPr>
        <w:t>than</w:t>
      </w:r>
      <w:r>
        <w:rPr>
          <w:spacing w:val="4"/>
          <w:w w:val="115"/>
          <w:sz w:val="14"/>
        </w:rPr>
        <w:t> </w:t>
      </w:r>
      <w:r>
        <w:rPr>
          <w:w w:val="115"/>
          <w:sz w:val="14"/>
        </w:rPr>
        <w:t>10</w:t>
      </w:r>
      <w:r>
        <w:rPr>
          <w:rFonts w:ascii="Lucida Sans Unicode" w:hAnsi="Lucida Sans Unicode"/>
          <w:w w:val="115"/>
          <w:position w:val="5"/>
          <w:sz w:val="10"/>
        </w:rPr>
        <w:t>◦</w:t>
      </w:r>
      <w:r>
        <w:rPr>
          <w:w w:val="115"/>
          <w:sz w:val="14"/>
        </w:rPr>
        <w:t>).</w:t>
      </w:r>
      <w:r>
        <w:rPr>
          <w:spacing w:val="5"/>
          <w:w w:val="115"/>
          <w:sz w:val="14"/>
        </w:rPr>
        <w:t> </w:t>
      </w:r>
      <w:r>
        <w:rPr>
          <w:w w:val="115"/>
          <w:sz w:val="14"/>
        </w:rPr>
        <w:t>(For</w:t>
      </w:r>
      <w:r>
        <w:rPr>
          <w:spacing w:val="4"/>
          <w:w w:val="115"/>
          <w:sz w:val="14"/>
        </w:rPr>
        <w:t> </w:t>
      </w:r>
      <w:r>
        <w:rPr>
          <w:w w:val="115"/>
          <w:sz w:val="14"/>
        </w:rPr>
        <w:t>interpretation</w:t>
      </w:r>
      <w:r>
        <w:rPr>
          <w:spacing w:val="4"/>
          <w:w w:val="115"/>
          <w:sz w:val="14"/>
        </w:rPr>
        <w:t> </w:t>
      </w:r>
      <w:r>
        <w:rPr>
          <w:w w:val="115"/>
          <w:sz w:val="14"/>
        </w:rPr>
        <w:t>of</w:t>
      </w:r>
      <w:r>
        <w:rPr>
          <w:spacing w:val="5"/>
          <w:w w:val="115"/>
          <w:sz w:val="14"/>
        </w:rPr>
        <w:t> </w:t>
      </w:r>
      <w:r>
        <w:rPr>
          <w:w w:val="115"/>
          <w:sz w:val="14"/>
        </w:rPr>
        <w:t>the</w:t>
      </w:r>
      <w:r>
        <w:rPr>
          <w:spacing w:val="3"/>
          <w:w w:val="115"/>
          <w:sz w:val="14"/>
        </w:rPr>
        <w:t> </w:t>
      </w:r>
      <w:r>
        <w:rPr>
          <w:w w:val="115"/>
          <w:sz w:val="14"/>
        </w:rPr>
        <w:t>references</w:t>
      </w:r>
      <w:r>
        <w:rPr>
          <w:spacing w:val="4"/>
          <w:w w:val="115"/>
          <w:sz w:val="14"/>
        </w:rPr>
        <w:t> </w:t>
      </w:r>
      <w:r>
        <w:rPr>
          <w:w w:val="115"/>
          <w:sz w:val="14"/>
        </w:rPr>
        <w:t>to</w:t>
      </w:r>
      <w:r>
        <w:rPr>
          <w:spacing w:val="4"/>
          <w:w w:val="115"/>
          <w:sz w:val="14"/>
        </w:rPr>
        <w:t> </w:t>
      </w:r>
      <w:r>
        <w:rPr>
          <w:w w:val="115"/>
          <w:sz w:val="14"/>
        </w:rPr>
        <w:t>colour</w:t>
      </w:r>
      <w:r>
        <w:rPr>
          <w:spacing w:val="4"/>
          <w:w w:val="115"/>
          <w:sz w:val="14"/>
        </w:rPr>
        <w:t> </w:t>
      </w:r>
      <w:r>
        <w:rPr>
          <w:w w:val="115"/>
          <w:sz w:val="14"/>
        </w:rPr>
        <w:t>in</w:t>
      </w:r>
      <w:r>
        <w:rPr>
          <w:spacing w:val="4"/>
          <w:w w:val="115"/>
          <w:sz w:val="14"/>
        </w:rPr>
        <w:t> </w:t>
      </w:r>
      <w:r>
        <w:rPr>
          <w:w w:val="115"/>
          <w:sz w:val="14"/>
        </w:rPr>
        <w:t>this</w:t>
      </w:r>
      <w:r>
        <w:rPr>
          <w:spacing w:val="6"/>
          <w:w w:val="115"/>
          <w:sz w:val="14"/>
        </w:rPr>
        <w:t> </w:t>
      </w:r>
      <w:r>
        <w:rPr>
          <w:w w:val="115"/>
          <w:sz w:val="14"/>
        </w:rPr>
        <w:t>figure</w:t>
      </w:r>
      <w:r>
        <w:rPr>
          <w:spacing w:val="4"/>
          <w:w w:val="115"/>
          <w:sz w:val="14"/>
        </w:rPr>
        <w:t> </w:t>
      </w:r>
      <w:r>
        <w:rPr>
          <w:w w:val="115"/>
          <w:sz w:val="14"/>
        </w:rPr>
        <w:t>legend,</w:t>
      </w:r>
      <w:r>
        <w:rPr>
          <w:spacing w:val="5"/>
          <w:w w:val="115"/>
          <w:sz w:val="14"/>
        </w:rPr>
        <w:t> </w:t>
      </w:r>
      <w:r>
        <w:rPr>
          <w:w w:val="115"/>
          <w:sz w:val="14"/>
        </w:rPr>
        <w:t>the</w:t>
      </w:r>
      <w:r>
        <w:rPr>
          <w:spacing w:val="5"/>
          <w:w w:val="115"/>
          <w:sz w:val="14"/>
        </w:rPr>
        <w:t> </w:t>
      </w:r>
      <w:r>
        <w:rPr>
          <w:w w:val="115"/>
          <w:sz w:val="14"/>
        </w:rPr>
        <w:t>reader</w:t>
      </w:r>
      <w:r>
        <w:rPr>
          <w:spacing w:val="4"/>
          <w:w w:val="115"/>
          <w:sz w:val="14"/>
        </w:rPr>
        <w:t> </w:t>
      </w:r>
      <w:r>
        <w:rPr>
          <w:w w:val="115"/>
          <w:sz w:val="14"/>
        </w:rPr>
        <w:t>is</w:t>
      </w:r>
      <w:r>
        <w:rPr>
          <w:spacing w:val="4"/>
          <w:w w:val="115"/>
          <w:sz w:val="14"/>
        </w:rPr>
        <w:t> </w:t>
      </w:r>
      <w:r>
        <w:rPr>
          <w:w w:val="115"/>
          <w:sz w:val="14"/>
        </w:rPr>
        <w:t>referred</w:t>
      </w:r>
      <w:r>
        <w:rPr>
          <w:spacing w:val="4"/>
          <w:w w:val="115"/>
          <w:sz w:val="14"/>
        </w:rPr>
        <w:t> </w:t>
      </w:r>
      <w:r>
        <w:rPr>
          <w:w w:val="115"/>
          <w:sz w:val="14"/>
        </w:rPr>
        <w:t>to</w:t>
      </w:r>
      <w:r>
        <w:rPr>
          <w:spacing w:val="5"/>
          <w:w w:val="115"/>
          <w:sz w:val="14"/>
        </w:rPr>
        <w:t> </w:t>
      </w:r>
      <w:r>
        <w:rPr>
          <w:w w:val="115"/>
          <w:sz w:val="14"/>
        </w:rPr>
        <w:t>the</w:t>
      </w:r>
      <w:r>
        <w:rPr>
          <w:spacing w:val="5"/>
          <w:w w:val="115"/>
          <w:sz w:val="14"/>
        </w:rPr>
        <w:t> </w:t>
      </w:r>
      <w:r>
        <w:rPr>
          <w:w w:val="115"/>
          <w:sz w:val="14"/>
        </w:rPr>
        <w:t>web</w:t>
      </w:r>
      <w:r>
        <w:rPr>
          <w:spacing w:val="4"/>
          <w:w w:val="115"/>
          <w:sz w:val="14"/>
        </w:rPr>
        <w:t> </w:t>
      </w:r>
      <w:r>
        <w:rPr>
          <w:w w:val="115"/>
          <w:sz w:val="14"/>
        </w:rPr>
        <w:t>version</w:t>
      </w:r>
      <w:r>
        <w:rPr>
          <w:spacing w:val="4"/>
          <w:w w:val="115"/>
          <w:sz w:val="14"/>
        </w:rPr>
        <w:t> </w:t>
      </w:r>
      <w:r>
        <w:rPr>
          <w:w w:val="115"/>
          <w:sz w:val="14"/>
        </w:rPr>
        <w:t>of</w:t>
      </w:r>
      <w:r>
        <w:rPr>
          <w:spacing w:val="4"/>
          <w:w w:val="115"/>
          <w:sz w:val="14"/>
        </w:rPr>
        <w:t> </w:t>
      </w:r>
      <w:r>
        <w:rPr>
          <w:w w:val="115"/>
          <w:sz w:val="14"/>
        </w:rPr>
        <w:t>this</w:t>
      </w:r>
      <w:r>
        <w:rPr>
          <w:spacing w:val="5"/>
          <w:w w:val="115"/>
          <w:sz w:val="14"/>
        </w:rPr>
        <w:t> </w:t>
      </w:r>
      <w:r>
        <w:rPr>
          <w:w w:val="115"/>
          <w:sz w:val="14"/>
        </w:rPr>
        <w:t>article.)</w:t>
      </w:r>
    </w:p>
    <w:p>
      <w:pPr>
        <w:pStyle w:val="BodyText"/>
        <w:spacing w:before="10"/>
        <w:rPr>
          <w:sz w:val="10"/>
        </w:rPr>
      </w:pPr>
    </w:p>
    <w:p>
      <w:pPr>
        <w:spacing w:after="0"/>
        <w:rPr>
          <w:sz w:val="10"/>
        </w:rPr>
        <w:sectPr>
          <w:pgSz w:w="11910" w:h="15880"/>
          <w:pgMar w:header="673" w:footer="585" w:top="880" w:bottom="780" w:left="620" w:right="640"/>
        </w:sectPr>
      </w:pPr>
    </w:p>
    <w:p>
      <w:pPr>
        <w:pStyle w:val="BodyText"/>
        <w:spacing w:line="271" w:lineRule="auto" w:before="142"/>
        <w:ind w:left="131" w:right="38"/>
        <w:jc w:val="both"/>
      </w:pPr>
      <w:r>
        <w:rPr>
          <w:w w:val="110"/>
        </w:rPr>
        <w:t>orientation-dependent phenomenon is responsible for the expansion of cracks in nano-scale grains </w:t>
      </w:r>
      <w:hyperlink w:history="true" w:anchor="_bookmark41">
        <w:r>
          <w:rPr>
            <w:color w:val="2196D1"/>
            <w:w w:val="110"/>
          </w:rPr>
          <w:t>[34]</w:t>
        </w:r>
      </w:hyperlink>
      <w:r>
        <w:rPr>
          <w:w w:val="110"/>
        </w:rPr>
        <w:t>.</w:t>
      </w:r>
    </w:p>
    <w:p>
      <w:pPr>
        <w:pStyle w:val="BodyText"/>
        <w:spacing w:line="225" w:lineRule="auto" w:before="11"/>
        <w:ind w:left="131" w:right="38" w:firstLine="239"/>
        <w:jc w:val="both"/>
      </w:pPr>
      <w:hyperlink w:history="true" w:anchor="_bookmark14">
        <w:r>
          <w:rPr>
            <w:color w:val="2196D1"/>
            <w:w w:val="110"/>
          </w:rPr>
          <w:t>Fig. 10</w:t>
        </w:r>
      </w:hyperlink>
      <w:r>
        <w:rPr>
          <w:color w:val="2196D1"/>
          <w:w w:val="110"/>
        </w:rPr>
        <w:t> </w:t>
      </w:r>
      <w:r>
        <w:rPr>
          <w:w w:val="110"/>
        </w:rPr>
        <w:t>shows the distribution of IPF and subgrain boundaries or twins</w:t>
      </w:r>
      <w:r>
        <w:rPr>
          <w:spacing w:val="-6"/>
          <w:w w:val="110"/>
        </w:rPr>
        <w:t> </w:t>
      </w:r>
      <w:r>
        <w:rPr>
          <w:w w:val="110"/>
        </w:rPr>
        <w:t>at</w:t>
      </w:r>
      <w:r>
        <w:rPr>
          <w:spacing w:val="-6"/>
          <w:w w:val="110"/>
        </w:rPr>
        <w:t> </w:t>
      </w:r>
      <w:r>
        <w:rPr>
          <w:w w:val="110"/>
        </w:rPr>
        <w:t>a</w:t>
      </w:r>
      <w:r>
        <w:rPr>
          <w:spacing w:val="-6"/>
          <w:w w:val="110"/>
        </w:rPr>
        <w:t> </w:t>
      </w:r>
      <w:r>
        <w:rPr>
          <w:w w:val="110"/>
        </w:rPr>
        <w:t>depth</w:t>
      </w:r>
      <w:r>
        <w:rPr>
          <w:spacing w:val="-6"/>
          <w:w w:val="110"/>
        </w:rPr>
        <w:t> </w:t>
      </w:r>
      <w:r>
        <w:rPr>
          <w:w w:val="110"/>
        </w:rPr>
        <w:t>of</w:t>
      </w:r>
      <w:r>
        <w:rPr>
          <w:spacing w:val="-7"/>
          <w:w w:val="110"/>
        </w:rPr>
        <w:t> </w:t>
      </w:r>
      <w:r>
        <w:rPr>
          <w:w w:val="110"/>
        </w:rPr>
        <w:t>10</w:t>
      </w:r>
      <w:r>
        <w:rPr>
          <w:spacing w:val="-5"/>
          <w:w w:val="110"/>
        </w:rPr>
        <w:t> </w:t>
      </w:r>
      <w:r>
        <w:rPr>
          <w:rFonts w:ascii="Lucida Sans Unicode" w:hAnsi="Lucida Sans Unicode"/>
          <w:w w:val="110"/>
          <w:sz w:val="17"/>
        </w:rPr>
        <w:t>μ</w:t>
      </w:r>
      <w:r>
        <w:rPr>
          <w:w w:val="110"/>
        </w:rPr>
        <w:t>m</w:t>
      </w:r>
      <w:r>
        <w:rPr>
          <w:spacing w:val="-7"/>
          <w:w w:val="110"/>
        </w:rPr>
        <w:t> </w:t>
      </w:r>
      <w:r>
        <w:rPr>
          <w:w w:val="110"/>
        </w:rPr>
        <w:t>below</w:t>
      </w:r>
      <w:r>
        <w:rPr>
          <w:spacing w:val="-7"/>
          <w:w w:val="110"/>
        </w:rPr>
        <w:t> </w:t>
      </w:r>
      <w:r>
        <w:rPr>
          <w:w w:val="110"/>
        </w:rPr>
        <w:t>the</w:t>
      </w:r>
      <w:r>
        <w:rPr>
          <w:spacing w:val="-6"/>
          <w:w w:val="110"/>
        </w:rPr>
        <w:t> </w:t>
      </w:r>
      <w:r>
        <w:rPr>
          <w:w w:val="110"/>
        </w:rPr>
        <w:t>surface</w:t>
      </w:r>
      <w:r>
        <w:rPr>
          <w:spacing w:val="-6"/>
          <w:w w:val="110"/>
        </w:rPr>
        <w:t> </w:t>
      </w:r>
      <w:r>
        <w:rPr>
          <w:w w:val="110"/>
        </w:rPr>
        <w:t>of</w:t>
      </w:r>
      <w:r>
        <w:rPr>
          <w:spacing w:val="-6"/>
          <w:w w:val="110"/>
        </w:rPr>
        <w:t> </w:t>
      </w:r>
      <w:r>
        <w:rPr>
          <w:w w:val="110"/>
        </w:rPr>
        <w:t>the</w:t>
      </w:r>
      <w:r>
        <w:rPr>
          <w:spacing w:val="-6"/>
          <w:w w:val="110"/>
        </w:rPr>
        <w:t> </w:t>
      </w:r>
      <w:r>
        <w:rPr>
          <w:w w:val="110"/>
        </w:rPr>
        <w:t>EUSR-2</w:t>
      </w:r>
      <w:r>
        <w:rPr>
          <w:spacing w:val="-7"/>
          <w:w w:val="110"/>
        </w:rPr>
        <w:t> </w:t>
      </w:r>
      <w:r>
        <w:rPr>
          <w:w w:val="110"/>
        </w:rPr>
        <w:t>specimen.</w:t>
      </w:r>
      <w:r>
        <w:rPr>
          <w:spacing w:val="-6"/>
          <w:w w:val="110"/>
        </w:rPr>
        <w:t> </w:t>
      </w:r>
      <w:r>
        <w:rPr>
          <w:w w:val="110"/>
        </w:rPr>
        <w:t>It can</w:t>
      </w:r>
      <w:r>
        <w:rPr>
          <w:spacing w:val="10"/>
          <w:w w:val="110"/>
        </w:rPr>
        <w:t> </w:t>
      </w:r>
      <w:r>
        <w:rPr>
          <w:w w:val="110"/>
        </w:rPr>
        <w:t>be</w:t>
      </w:r>
      <w:r>
        <w:rPr>
          <w:spacing w:val="8"/>
          <w:w w:val="110"/>
        </w:rPr>
        <w:t> </w:t>
      </w:r>
      <w:r>
        <w:rPr>
          <w:w w:val="110"/>
        </w:rPr>
        <w:t>seen</w:t>
      </w:r>
      <w:r>
        <w:rPr>
          <w:spacing w:val="9"/>
          <w:w w:val="110"/>
        </w:rPr>
        <w:t> </w:t>
      </w:r>
      <w:r>
        <w:rPr>
          <w:w w:val="110"/>
        </w:rPr>
        <w:t>that</w:t>
      </w:r>
      <w:r>
        <w:rPr>
          <w:spacing w:val="9"/>
          <w:w w:val="110"/>
        </w:rPr>
        <w:t> </w:t>
      </w:r>
      <w:r>
        <w:rPr>
          <w:w w:val="110"/>
        </w:rPr>
        <w:t>there</w:t>
      </w:r>
      <w:r>
        <w:rPr>
          <w:spacing w:val="9"/>
          <w:w w:val="110"/>
        </w:rPr>
        <w:t> </w:t>
      </w:r>
      <w:r>
        <w:rPr>
          <w:w w:val="110"/>
        </w:rPr>
        <w:t>were</w:t>
      </w:r>
      <w:r>
        <w:rPr>
          <w:spacing w:val="9"/>
          <w:w w:val="110"/>
        </w:rPr>
        <w:t> </w:t>
      </w:r>
      <w:r>
        <w:rPr>
          <w:w w:val="110"/>
        </w:rPr>
        <w:t>a</w:t>
      </w:r>
      <w:r>
        <w:rPr>
          <w:spacing w:val="9"/>
          <w:w w:val="110"/>
        </w:rPr>
        <w:t> </w:t>
      </w:r>
      <w:r>
        <w:rPr>
          <w:w w:val="110"/>
        </w:rPr>
        <w:t>large</w:t>
      </w:r>
      <w:r>
        <w:rPr>
          <w:spacing w:val="8"/>
          <w:w w:val="110"/>
        </w:rPr>
        <w:t> </w:t>
      </w:r>
      <w:r>
        <w:rPr>
          <w:w w:val="110"/>
        </w:rPr>
        <w:t>number</w:t>
      </w:r>
      <w:r>
        <w:rPr>
          <w:spacing w:val="10"/>
          <w:w w:val="110"/>
        </w:rPr>
        <w:t> </w:t>
      </w:r>
      <w:r>
        <w:rPr>
          <w:w w:val="110"/>
        </w:rPr>
        <w:t>of</w:t>
      </w:r>
      <w:r>
        <w:rPr>
          <w:spacing w:val="9"/>
          <w:w w:val="110"/>
        </w:rPr>
        <w:t> </w:t>
      </w:r>
      <w:r>
        <w:rPr>
          <w:w w:val="110"/>
        </w:rPr>
        <w:t>sub-grain</w:t>
      </w:r>
      <w:r>
        <w:rPr>
          <w:spacing w:val="8"/>
          <w:w w:val="110"/>
        </w:rPr>
        <w:t> </w:t>
      </w:r>
      <w:r>
        <w:rPr>
          <w:w w:val="110"/>
        </w:rPr>
        <w:t>boundaries</w:t>
      </w:r>
      <w:r>
        <w:rPr>
          <w:spacing w:val="8"/>
          <w:w w:val="110"/>
        </w:rPr>
        <w:t> </w:t>
      </w:r>
      <w:r>
        <w:rPr>
          <w:w w:val="110"/>
        </w:rPr>
        <w:t>or</w:t>
      </w:r>
    </w:p>
    <w:p>
      <w:pPr>
        <w:pStyle w:val="BodyText"/>
        <w:spacing w:line="273" w:lineRule="auto" w:before="28"/>
        <w:ind w:left="131" w:right="38"/>
        <w:jc w:val="both"/>
      </w:pPr>
      <w:r>
        <w:rPr>
          <w:w w:val="110"/>
        </w:rPr>
        <w:t>twin grain boundaries in the grains of the gradient plastic deformation layer after the grain refinement occurs. This due to the increase in dislocation  mobility caused  by  high-density  electropulsing </w:t>
      </w:r>
      <w:hyperlink w:history="true" w:anchor="_bookmark42">
        <w:r>
          <w:rPr>
            <w:color w:val="2196D1"/>
            <w:w w:val="110"/>
          </w:rPr>
          <w:t>[35]</w:t>
        </w:r>
      </w:hyperlink>
      <w:r>
        <w:rPr>
          <w:w w:val="110"/>
        </w:rPr>
        <w:t>.</w:t>
      </w:r>
      <w:r>
        <w:rPr>
          <w:spacing w:val="28"/>
          <w:w w:val="110"/>
        </w:rPr>
        <w:t> </w:t>
      </w:r>
      <w:r>
        <w:rPr>
          <w:w w:val="110"/>
        </w:rPr>
        <w:t>Qin</w:t>
      </w:r>
    </w:p>
    <w:p>
      <w:pPr>
        <w:pStyle w:val="BodyText"/>
        <w:spacing w:line="273" w:lineRule="auto"/>
        <w:ind w:left="131" w:right="38"/>
        <w:jc w:val="both"/>
      </w:pPr>
      <w:hyperlink w:history="true" w:anchor="_bookmark43">
        <w:r>
          <w:rPr>
            <w:color w:val="2196D1"/>
            <w:w w:val="110"/>
          </w:rPr>
          <w:t>[36]</w:t>
        </w:r>
      </w:hyperlink>
      <w:r>
        <w:rPr>
          <w:color w:val="2196D1"/>
          <w:w w:val="110"/>
        </w:rPr>
        <w:t> </w:t>
      </w:r>
      <w:r>
        <w:rPr>
          <w:w w:val="110"/>
        </w:rPr>
        <w:t>et al. pointed out that the instantaneous energy generated can reduce the resistance of dislocations through internal defects of the crystal when an electropulsing was applied to the material. 25CrNi2- MoV steel has a body-centered cubic structure, and dislocations tend </w:t>
      </w:r>
      <w:r>
        <w:rPr>
          <w:spacing w:val="-6"/>
          <w:w w:val="110"/>
        </w:rPr>
        <w:t>to </w:t>
      </w:r>
      <w:r>
        <w:rPr>
          <w:w w:val="110"/>
        </w:rPr>
        <w:t>move along the </w:t>
      </w:r>
      <w:r>
        <w:rPr>
          <w:spacing w:val="7"/>
          <w:w w:val="110"/>
        </w:rPr>
        <w:t>[110] </w:t>
      </w:r>
      <w:r>
        <w:rPr>
          <w:w w:val="110"/>
        </w:rPr>
        <w:t>slip surface </w:t>
      </w:r>
      <w:hyperlink w:history="true" w:anchor="_bookmark44">
        <w:r>
          <w:rPr>
            <w:color w:val="2196D1"/>
            <w:w w:val="110"/>
          </w:rPr>
          <w:t>[37]</w:t>
        </w:r>
      </w:hyperlink>
      <w:r>
        <w:rPr>
          <w:w w:val="110"/>
        </w:rPr>
        <w:t>. A large number of dislocations cross and move inside the crystal grains. Due to the continuous anni- hilation and arrangement of the dislocations, dense dislocation tangles and dislocation cells are formed inside the crystal grains. At the same time,</w:t>
      </w:r>
      <w:r>
        <w:rPr>
          <w:spacing w:val="15"/>
          <w:w w:val="110"/>
        </w:rPr>
        <w:t> </w:t>
      </w:r>
      <w:r>
        <w:rPr>
          <w:w w:val="110"/>
        </w:rPr>
        <w:t>the</w:t>
      </w:r>
      <w:r>
        <w:rPr>
          <w:spacing w:val="15"/>
          <w:w w:val="110"/>
        </w:rPr>
        <w:t> </w:t>
      </w:r>
      <w:r>
        <w:rPr>
          <w:w w:val="110"/>
        </w:rPr>
        <w:t>plastic</w:t>
      </w:r>
      <w:r>
        <w:rPr>
          <w:spacing w:val="15"/>
          <w:w w:val="110"/>
        </w:rPr>
        <w:t> </w:t>
      </w:r>
      <w:r>
        <w:rPr>
          <w:w w:val="110"/>
        </w:rPr>
        <w:t>deformation</w:t>
      </w:r>
      <w:r>
        <w:rPr>
          <w:spacing w:val="15"/>
          <w:w w:val="110"/>
        </w:rPr>
        <w:t> </w:t>
      </w:r>
      <w:r>
        <w:rPr>
          <w:w w:val="110"/>
        </w:rPr>
        <w:t>of</w:t>
      </w:r>
      <w:r>
        <w:rPr>
          <w:spacing w:val="16"/>
          <w:w w:val="110"/>
        </w:rPr>
        <w:t> </w:t>
      </w:r>
      <w:r>
        <w:rPr>
          <w:w w:val="110"/>
        </w:rPr>
        <w:t>the</w:t>
      </w:r>
      <w:r>
        <w:rPr>
          <w:spacing w:val="15"/>
          <w:w w:val="110"/>
        </w:rPr>
        <w:t> </w:t>
      </w:r>
      <w:r>
        <w:rPr>
          <w:w w:val="110"/>
        </w:rPr>
        <w:t>material</w:t>
      </w:r>
      <w:r>
        <w:rPr>
          <w:spacing w:val="14"/>
          <w:w w:val="110"/>
        </w:rPr>
        <w:t> </w:t>
      </w:r>
      <w:r>
        <w:rPr>
          <w:w w:val="110"/>
        </w:rPr>
        <w:t>was</w:t>
      </w:r>
      <w:r>
        <w:rPr>
          <w:spacing w:val="16"/>
          <w:w w:val="110"/>
        </w:rPr>
        <w:t> </w:t>
      </w:r>
      <w:r>
        <w:rPr>
          <w:w w:val="110"/>
        </w:rPr>
        <w:t>accompanied</w:t>
      </w:r>
      <w:r>
        <w:rPr>
          <w:spacing w:val="15"/>
          <w:w w:val="110"/>
        </w:rPr>
        <w:t> </w:t>
      </w:r>
      <w:r>
        <w:rPr>
          <w:w w:val="110"/>
        </w:rPr>
        <w:t>by</w:t>
      </w:r>
      <w:r>
        <w:rPr>
          <w:spacing w:val="15"/>
          <w:w w:val="110"/>
        </w:rPr>
        <w:t> </w:t>
      </w:r>
      <w:r>
        <w:rPr>
          <w:w w:val="110"/>
        </w:rPr>
        <w:t>the</w:t>
      </w:r>
    </w:p>
    <w:p>
      <w:pPr>
        <w:pStyle w:val="BodyText"/>
        <w:spacing w:line="273" w:lineRule="auto" w:before="142"/>
        <w:ind w:left="131" w:right="110"/>
        <w:jc w:val="both"/>
      </w:pPr>
      <w:r>
        <w:rPr/>
        <w:br w:type="column"/>
      </w:r>
      <w:r>
        <w:rPr>
          <w:w w:val="110"/>
        </w:rPr>
        <w:t>formation of twins. Combining the results of dislocation tangles and deformation twins, a large number of sub-grain boundaries and </w:t>
      </w:r>
      <w:r>
        <w:rPr>
          <w:spacing w:val="-3"/>
          <w:w w:val="110"/>
        </w:rPr>
        <w:t>twin </w:t>
      </w:r>
      <w:r>
        <w:rPr>
          <w:w w:val="110"/>
        </w:rPr>
        <w:t>boundaries</w:t>
      </w:r>
      <w:r>
        <w:rPr>
          <w:spacing w:val="-8"/>
          <w:w w:val="110"/>
        </w:rPr>
        <w:t> </w:t>
      </w:r>
      <w:r>
        <w:rPr>
          <w:w w:val="110"/>
        </w:rPr>
        <w:t>were</w:t>
      </w:r>
      <w:r>
        <w:rPr>
          <w:spacing w:val="-7"/>
          <w:w w:val="110"/>
        </w:rPr>
        <w:t> </w:t>
      </w:r>
      <w:r>
        <w:rPr>
          <w:w w:val="110"/>
        </w:rPr>
        <w:t>generated</w:t>
      </w:r>
      <w:r>
        <w:rPr>
          <w:spacing w:val="-6"/>
          <w:w w:val="110"/>
        </w:rPr>
        <w:t> </w:t>
      </w:r>
      <w:r>
        <w:rPr>
          <w:w w:val="110"/>
        </w:rPr>
        <w:t>inside</w:t>
      </w:r>
      <w:r>
        <w:rPr>
          <w:spacing w:val="-8"/>
          <w:w w:val="110"/>
        </w:rPr>
        <w:t> </w:t>
      </w:r>
      <w:r>
        <w:rPr>
          <w:w w:val="110"/>
        </w:rPr>
        <w:t>the</w:t>
      </w:r>
      <w:r>
        <w:rPr>
          <w:spacing w:val="-7"/>
          <w:w w:val="110"/>
        </w:rPr>
        <w:t> </w:t>
      </w:r>
      <w:r>
        <w:rPr>
          <w:w w:val="110"/>
        </w:rPr>
        <w:t>refined</w:t>
      </w:r>
      <w:r>
        <w:rPr>
          <w:spacing w:val="-7"/>
          <w:w w:val="110"/>
        </w:rPr>
        <w:t> </w:t>
      </w:r>
      <w:r>
        <w:rPr>
          <w:w w:val="110"/>
        </w:rPr>
        <w:t>grains,</w:t>
      </w:r>
      <w:r>
        <w:rPr>
          <w:spacing w:val="-7"/>
          <w:w w:val="110"/>
        </w:rPr>
        <w:t> </w:t>
      </w:r>
      <w:r>
        <w:rPr>
          <w:w w:val="110"/>
        </w:rPr>
        <w:t>as</w:t>
      </w:r>
      <w:r>
        <w:rPr>
          <w:spacing w:val="-7"/>
          <w:w w:val="110"/>
        </w:rPr>
        <w:t> </w:t>
      </w:r>
      <w:r>
        <w:rPr>
          <w:w w:val="110"/>
        </w:rPr>
        <w:t>shown</w:t>
      </w:r>
      <w:r>
        <w:rPr>
          <w:spacing w:val="-7"/>
          <w:w w:val="110"/>
        </w:rPr>
        <w:t> </w:t>
      </w:r>
      <w:r>
        <w:rPr>
          <w:w w:val="110"/>
        </w:rPr>
        <w:t>in</w:t>
      </w:r>
      <w:r>
        <w:rPr>
          <w:spacing w:val="-6"/>
          <w:w w:val="110"/>
        </w:rPr>
        <w:t> </w:t>
      </w:r>
      <w:hyperlink w:history="true" w:anchor="_bookmark14">
        <w:r>
          <w:rPr>
            <w:color w:val="2196D1"/>
            <w:w w:val="110"/>
          </w:rPr>
          <w:t>Fig.</w:t>
        </w:r>
        <w:r>
          <w:rPr>
            <w:color w:val="2196D1"/>
            <w:spacing w:val="-7"/>
            <w:w w:val="110"/>
          </w:rPr>
          <w:t> </w:t>
        </w:r>
        <w:r>
          <w:rPr>
            <w:color w:val="2196D1"/>
            <w:w w:val="110"/>
          </w:rPr>
          <w:t>10</w:t>
        </w:r>
      </w:hyperlink>
      <w:r>
        <w:rPr>
          <w:color w:val="2196D1"/>
          <w:w w:val="110"/>
        </w:rPr>
        <w:t> </w:t>
      </w:r>
      <w:r>
        <w:rPr>
          <w:w w:val="110"/>
        </w:rPr>
        <w:t>(b).</w:t>
      </w:r>
      <w:r>
        <w:rPr>
          <w:spacing w:val="-4"/>
          <w:w w:val="110"/>
        </w:rPr>
        <w:t> </w:t>
      </w:r>
      <w:r>
        <w:rPr>
          <w:w w:val="110"/>
        </w:rPr>
        <w:t>Numerous</w:t>
      </w:r>
      <w:r>
        <w:rPr>
          <w:spacing w:val="-5"/>
          <w:w w:val="110"/>
        </w:rPr>
        <w:t> </w:t>
      </w:r>
      <w:r>
        <w:rPr>
          <w:w w:val="110"/>
        </w:rPr>
        <w:t>studies</w:t>
      </w:r>
      <w:r>
        <w:rPr>
          <w:spacing w:val="-5"/>
          <w:w w:val="110"/>
        </w:rPr>
        <w:t> </w:t>
      </w:r>
      <w:r>
        <w:rPr>
          <w:w w:val="110"/>
        </w:rPr>
        <w:t>have</w:t>
      </w:r>
      <w:r>
        <w:rPr>
          <w:spacing w:val="-5"/>
          <w:w w:val="110"/>
        </w:rPr>
        <w:t> </w:t>
      </w:r>
      <w:r>
        <w:rPr>
          <w:w w:val="110"/>
        </w:rPr>
        <w:t>reported</w:t>
      </w:r>
      <w:r>
        <w:rPr>
          <w:spacing w:val="-6"/>
          <w:w w:val="110"/>
        </w:rPr>
        <w:t> </w:t>
      </w:r>
      <w:r>
        <w:rPr>
          <w:w w:val="110"/>
        </w:rPr>
        <w:t>that</w:t>
      </w:r>
      <w:r>
        <w:rPr>
          <w:spacing w:val="-4"/>
          <w:w w:val="110"/>
        </w:rPr>
        <w:t> </w:t>
      </w:r>
      <w:r>
        <w:rPr>
          <w:w w:val="110"/>
        </w:rPr>
        <w:t>sub-grain</w:t>
      </w:r>
      <w:r>
        <w:rPr>
          <w:spacing w:val="-5"/>
          <w:w w:val="110"/>
        </w:rPr>
        <w:t> </w:t>
      </w:r>
      <w:r>
        <w:rPr>
          <w:w w:val="110"/>
        </w:rPr>
        <w:t>boundaries</w:t>
      </w:r>
      <w:r>
        <w:rPr>
          <w:spacing w:val="-5"/>
          <w:w w:val="110"/>
        </w:rPr>
        <w:t> </w:t>
      </w:r>
      <w:r>
        <w:rPr>
          <w:w w:val="110"/>
        </w:rPr>
        <w:t>and</w:t>
      </w:r>
      <w:r>
        <w:rPr>
          <w:spacing w:val="-5"/>
          <w:w w:val="110"/>
        </w:rPr>
        <w:t> </w:t>
      </w:r>
      <w:r>
        <w:rPr>
          <w:w w:val="110"/>
        </w:rPr>
        <w:t>twin boundaries can effectively hindered the movement of dislocations and improve the resistance to crack propagation</w:t>
      </w:r>
      <w:r>
        <w:rPr>
          <w:spacing w:val="29"/>
          <w:w w:val="110"/>
        </w:rPr>
        <w:t> </w:t>
      </w:r>
      <w:hyperlink w:history="true" w:anchor="_bookmark45">
        <w:r>
          <w:rPr>
            <w:color w:val="2196D1"/>
            <w:w w:val="110"/>
          </w:rPr>
          <w:t>[38,39,40]</w:t>
        </w:r>
      </w:hyperlink>
      <w:r>
        <w:rPr>
          <w:w w:val="110"/>
        </w:rPr>
        <w:t>.</w:t>
      </w:r>
    </w:p>
    <w:p>
      <w:pPr>
        <w:pStyle w:val="BodyText"/>
        <w:spacing w:line="273" w:lineRule="auto"/>
        <w:ind w:left="131" w:right="109" w:firstLine="239"/>
        <w:jc w:val="both"/>
      </w:pPr>
      <w:r>
        <w:rPr>
          <w:w w:val="110"/>
        </w:rPr>
        <w:t>TEM observation of the cross-section of the topmost layer of the EUSR-2</w:t>
      </w:r>
      <w:r>
        <w:rPr>
          <w:spacing w:val="-16"/>
          <w:w w:val="110"/>
        </w:rPr>
        <w:t> </w:t>
      </w:r>
      <w:r>
        <w:rPr>
          <w:w w:val="110"/>
        </w:rPr>
        <w:t>specimen</w:t>
      </w:r>
      <w:r>
        <w:rPr>
          <w:spacing w:val="-15"/>
          <w:w w:val="110"/>
        </w:rPr>
        <w:t> </w:t>
      </w:r>
      <w:r>
        <w:rPr>
          <w:w w:val="110"/>
        </w:rPr>
        <w:t>was</w:t>
      </w:r>
      <w:r>
        <w:rPr>
          <w:spacing w:val="-15"/>
          <w:w w:val="110"/>
        </w:rPr>
        <w:t> </w:t>
      </w:r>
      <w:r>
        <w:rPr>
          <w:w w:val="110"/>
        </w:rPr>
        <w:t>performed,</w:t>
      </w:r>
      <w:r>
        <w:rPr>
          <w:spacing w:val="-16"/>
          <w:w w:val="110"/>
        </w:rPr>
        <w:t> </w:t>
      </w:r>
      <w:r>
        <w:rPr>
          <w:w w:val="110"/>
        </w:rPr>
        <w:t>as</w:t>
      </w:r>
      <w:r>
        <w:rPr>
          <w:spacing w:val="-15"/>
          <w:w w:val="110"/>
        </w:rPr>
        <w:t> </w:t>
      </w:r>
      <w:r>
        <w:rPr>
          <w:w w:val="110"/>
        </w:rPr>
        <w:t>shown</w:t>
      </w:r>
      <w:r>
        <w:rPr>
          <w:spacing w:val="-16"/>
          <w:w w:val="110"/>
        </w:rPr>
        <w:t> </w:t>
      </w:r>
      <w:r>
        <w:rPr>
          <w:w w:val="110"/>
        </w:rPr>
        <w:t>in</w:t>
      </w:r>
      <w:r>
        <w:rPr>
          <w:spacing w:val="-15"/>
          <w:w w:val="110"/>
        </w:rPr>
        <w:t> </w:t>
      </w:r>
      <w:hyperlink w:history="true" w:anchor="_bookmark15">
        <w:r>
          <w:rPr>
            <w:color w:val="2196D1"/>
            <w:w w:val="110"/>
          </w:rPr>
          <w:t>Fig.</w:t>
        </w:r>
        <w:r>
          <w:rPr>
            <w:color w:val="2196D1"/>
            <w:spacing w:val="-15"/>
            <w:w w:val="110"/>
          </w:rPr>
          <w:t> </w:t>
        </w:r>
        <w:r>
          <w:rPr>
            <w:color w:val="2196D1"/>
            <w:w w:val="110"/>
          </w:rPr>
          <w:t>11</w:t>
        </w:r>
      </w:hyperlink>
      <w:r>
        <w:rPr>
          <w:w w:val="110"/>
        </w:rPr>
        <w:t>.</w:t>
      </w:r>
      <w:r>
        <w:rPr>
          <w:spacing w:val="-15"/>
          <w:w w:val="110"/>
        </w:rPr>
        <w:t> </w:t>
      </w:r>
      <w:r>
        <w:rPr>
          <w:w w:val="110"/>
        </w:rPr>
        <w:t>Obviously,</w:t>
      </w:r>
      <w:r>
        <w:rPr>
          <w:spacing w:val="-15"/>
          <w:w w:val="110"/>
        </w:rPr>
        <w:t> </w:t>
      </w:r>
      <w:r>
        <w:rPr>
          <w:w w:val="110"/>
        </w:rPr>
        <w:t>nano- sized equiaxed  grains were distributed  throughout the  gradient</w:t>
      </w:r>
      <w:r>
        <w:rPr>
          <w:spacing w:val="-24"/>
          <w:w w:val="110"/>
        </w:rPr>
        <w:t> </w:t>
      </w:r>
      <w:r>
        <w:rPr>
          <w:w w:val="110"/>
        </w:rPr>
        <w:t>plastic</w:t>
      </w:r>
    </w:p>
    <w:p>
      <w:pPr>
        <w:pStyle w:val="BodyText"/>
        <w:spacing w:line="213" w:lineRule="exact"/>
        <w:ind w:left="131"/>
        <w:jc w:val="both"/>
      </w:pPr>
      <w:r>
        <w:rPr>
          <w:w w:val="110"/>
        </w:rPr>
        <w:t>deformation layer, and the grain size was mainly in the range of</w:t>
      </w:r>
      <w:r>
        <w:rPr>
          <w:spacing w:val="33"/>
          <w:w w:val="110"/>
        </w:rPr>
        <w:t> </w:t>
      </w:r>
      <w:r>
        <w:rPr>
          <w:w w:val="110"/>
        </w:rPr>
        <w:t>20</w:t>
      </w:r>
      <w:r>
        <w:rPr>
          <w:rFonts w:ascii="Lucida Sans Unicode" w:hAnsi="Lucida Sans Unicode"/>
          <w:w w:val="110"/>
        </w:rPr>
        <w:t>–</w:t>
      </w:r>
      <w:r>
        <w:rPr>
          <w:w w:val="110"/>
        </w:rPr>
        <w:t>30</w:t>
      </w:r>
    </w:p>
    <w:p>
      <w:pPr>
        <w:pStyle w:val="BodyText"/>
        <w:spacing w:line="273" w:lineRule="auto"/>
        <w:ind w:left="131" w:right="110"/>
        <w:jc w:val="both"/>
      </w:pPr>
      <w:r>
        <w:rPr>
          <w:w w:val="110"/>
        </w:rPr>
        <w:t>nm. </w:t>
      </w:r>
      <w:hyperlink w:history="true" w:anchor="_bookmark15">
        <w:r>
          <w:rPr>
            <w:color w:val="2196D1"/>
            <w:w w:val="110"/>
          </w:rPr>
          <w:t>Fig. 11</w:t>
        </w:r>
      </w:hyperlink>
      <w:r>
        <w:rPr>
          <w:w w:val="110"/>
        </w:rPr>
        <w:t>(b) shows the corresponding selected area electron diffrac- tion (SAED) pattern, where the SAED pattern of the topmost grain exhibited a continuous diffraction ring, which confirmed that the topmost</w:t>
      </w:r>
      <w:r>
        <w:rPr>
          <w:spacing w:val="-9"/>
          <w:w w:val="110"/>
        </w:rPr>
        <w:t> </w:t>
      </w:r>
      <w:r>
        <w:rPr>
          <w:w w:val="110"/>
        </w:rPr>
        <w:t>grain</w:t>
      </w:r>
      <w:r>
        <w:rPr>
          <w:spacing w:val="-8"/>
          <w:w w:val="110"/>
        </w:rPr>
        <w:t> </w:t>
      </w:r>
      <w:r>
        <w:rPr>
          <w:w w:val="110"/>
        </w:rPr>
        <w:t>had</w:t>
      </w:r>
      <w:r>
        <w:rPr>
          <w:spacing w:val="-8"/>
          <w:w w:val="110"/>
        </w:rPr>
        <w:t> </w:t>
      </w:r>
      <w:r>
        <w:rPr>
          <w:w w:val="110"/>
        </w:rPr>
        <w:t>a</w:t>
      </w:r>
      <w:r>
        <w:rPr>
          <w:spacing w:val="-9"/>
          <w:w w:val="110"/>
        </w:rPr>
        <w:t> </w:t>
      </w:r>
      <w:r>
        <w:rPr>
          <w:w w:val="110"/>
        </w:rPr>
        <w:t>random</w:t>
      </w:r>
      <w:r>
        <w:rPr>
          <w:spacing w:val="-8"/>
          <w:w w:val="110"/>
        </w:rPr>
        <w:t> </w:t>
      </w:r>
      <w:r>
        <w:rPr>
          <w:w w:val="110"/>
        </w:rPr>
        <w:t>crystallographic</w:t>
      </w:r>
      <w:r>
        <w:rPr>
          <w:spacing w:val="-8"/>
          <w:w w:val="110"/>
        </w:rPr>
        <w:t> </w:t>
      </w:r>
      <w:r>
        <w:rPr>
          <w:w w:val="110"/>
        </w:rPr>
        <w:t>orientation.</w:t>
      </w:r>
      <w:r>
        <w:rPr>
          <w:spacing w:val="-9"/>
          <w:w w:val="110"/>
        </w:rPr>
        <w:t> </w:t>
      </w:r>
      <w:r>
        <w:rPr>
          <w:w w:val="110"/>
        </w:rPr>
        <w:t>In</w:t>
      </w:r>
      <w:r>
        <w:rPr>
          <w:spacing w:val="-9"/>
          <w:w w:val="110"/>
        </w:rPr>
        <w:t> </w:t>
      </w:r>
      <w:hyperlink w:history="true" w:anchor="_bookmark15">
        <w:r>
          <w:rPr>
            <w:color w:val="2196D1"/>
            <w:w w:val="110"/>
          </w:rPr>
          <w:t>Fig.</w:t>
        </w:r>
        <w:r>
          <w:rPr>
            <w:color w:val="2196D1"/>
            <w:spacing w:val="-8"/>
            <w:w w:val="110"/>
          </w:rPr>
          <w:t> </w:t>
        </w:r>
        <w:r>
          <w:rPr>
            <w:color w:val="2196D1"/>
            <w:w w:val="110"/>
          </w:rPr>
          <w:t>11</w:t>
        </w:r>
      </w:hyperlink>
      <w:r>
        <w:rPr>
          <w:w w:val="110"/>
        </w:rPr>
        <w:t>(c),</w:t>
      </w:r>
      <w:r>
        <w:rPr>
          <w:spacing w:val="-9"/>
          <w:w w:val="110"/>
        </w:rPr>
        <w:t> </w:t>
      </w:r>
      <w:r>
        <w:rPr>
          <w:spacing w:val="-11"/>
          <w:w w:val="110"/>
        </w:rPr>
        <w:t>a </w:t>
      </w:r>
      <w:r>
        <w:rPr>
          <w:w w:val="110"/>
        </w:rPr>
        <w:t>large number of fine twins were found in the matrix. It can be observed by high-resolution transmission electron microscopy that the surface of the</w:t>
      </w:r>
      <w:r>
        <w:rPr>
          <w:spacing w:val="34"/>
          <w:w w:val="110"/>
        </w:rPr>
        <w:t> </w:t>
      </w:r>
      <w:r>
        <w:rPr>
          <w:w w:val="110"/>
        </w:rPr>
        <w:t>specimen</w:t>
      </w:r>
      <w:r>
        <w:rPr>
          <w:spacing w:val="35"/>
          <w:w w:val="110"/>
        </w:rPr>
        <w:t> </w:t>
      </w:r>
      <w:r>
        <w:rPr>
          <w:w w:val="110"/>
        </w:rPr>
        <w:t>was</w:t>
      </w:r>
      <w:r>
        <w:rPr>
          <w:spacing w:val="33"/>
          <w:w w:val="110"/>
        </w:rPr>
        <w:t> </w:t>
      </w:r>
      <w:r>
        <w:rPr>
          <w:w w:val="110"/>
        </w:rPr>
        <w:t>composed</w:t>
      </w:r>
      <w:r>
        <w:rPr>
          <w:spacing w:val="34"/>
          <w:w w:val="110"/>
        </w:rPr>
        <w:t> </w:t>
      </w:r>
      <w:r>
        <w:rPr>
          <w:w w:val="110"/>
        </w:rPr>
        <w:t>of</w:t>
      </w:r>
      <w:r>
        <w:rPr>
          <w:spacing w:val="34"/>
          <w:w w:val="110"/>
        </w:rPr>
        <w:t> </w:t>
      </w:r>
      <w:r>
        <w:rPr>
          <w:w w:val="110"/>
        </w:rPr>
        <w:t>dislocations</w:t>
      </w:r>
      <w:r>
        <w:rPr>
          <w:spacing w:val="33"/>
          <w:w w:val="110"/>
        </w:rPr>
        <w:t> </w:t>
      </w:r>
      <w:r>
        <w:rPr>
          <w:w w:val="110"/>
        </w:rPr>
        <w:t>in</w:t>
      </w:r>
      <w:r>
        <w:rPr>
          <w:spacing w:val="34"/>
          <w:w w:val="110"/>
        </w:rPr>
        <w:t> </w:t>
      </w:r>
      <w:r>
        <w:rPr>
          <w:w w:val="110"/>
        </w:rPr>
        <w:t>disordered</w:t>
      </w:r>
      <w:r>
        <w:rPr>
          <w:spacing w:val="35"/>
          <w:w w:val="110"/>
        </w:rPr>
        <w:t> </w:t>
      </w:r>
      <w:r>
        <w:rPr>
          <w:w w:val="110"/>
        </w:rPr>
        <w:t>states,</w:t>
      </w:r>
      <w:r>
        <w:rPr>
          <w:spacing w:val="34"/>
          <w:w w:val="110"/>
        </w:rPr>
        <w:t> </w:t>
      </w:r>
      <w:r>
        <w:rPr>
          <w:spacing w:val="-7"/>
          <w:w w:val="110"/>
        </w:rPr>
        <w:t>as</w:t>
      </w:r>
    </w:p>
    <w:p>
      <w:pPr>
        <w:spacing w:after="0" w:line="273" w:lineRule="auto"/>
        <w:jc w:val="both"/>
        <w:sectPr>
          <w:type w:val="continuous"/>
          <w:pgSz w:w="11910" w:h="15880"/>
          <w:pgMar w:top="580" w:bottom="280" w:left="620" w:right="640"/>
          <w:cols w:num="2" w:equalWidth="0">
            <w:col w:w="5194" w:space="186"/>
            <w:col w:w="5270"/>
          </w:cols>
        </w:sectPr>
      </w:pPr>
    </w:p>
    <w:p>
      <w:pPr>
        <w:pStyle w:val="BodyText"/>
        <w:spacing w:before="8"/>
        <w:rPr>
          <w:sz w:val="19"/>
        </w:rPr>
      </w:pPr>
    </w:p>
    <w:p>
      <w:pPr>
        <w:pStyle w:val="BodyText"/>
        <w:ind w:left="1080"/>
        <w:rPr>
          <w:sz w:val="20"/>
        </w:rPr>
      </w:pPr>
      <w:r>
        <w:rPr>
          <w:sz w:val="20"/>
        </w:rPr>
        <w:drawing>
          <wp:inline distT="0" distB="0" distL="0" distR="0">
            <wp:extent cx="5399396" cy="3624072"/>
            <wp:effectExtent l="0" t="0" r="0" b="0"/>
            <wp:docPr id="27" name="image21.jpeg"/>
            <wp:cNvGraphicFramePr>
              <a:graphicFrameLocks noChangeAspect="1"/>
            </wp:cNvGraphicFramePr>
            <a:graphic>
              <a:graphicData uri="http://schemas.openxmlformats.org/drawingml/2006/picture">
                <pic:pic>
                  <pic:nvPicPr>
                    <pic:cNvPr id="28" name="image21.jpeg"/>
                    <pic:cNvPicPr/>
                  </pic:nvPicPr>
                  <pic:blipFill>
                    <a:blip r:embed="rId35" cstate="print"/>
                    <a:stretch>
                      <a:fillRect/>
                    </a:stretch>
                  </pic:blipFill>
                  <pic:spPr>
                    <a:xfrm>
                      <a:off x="0" y="0"/>
                      <a:ext cx="5399396" cy="3624072"/>
                    </a:xfrm>
                    <a:prstGeom prst="rect">
                      <a:avLst/>
                    </a:prstGeom>
                  </pic:spPr>
                </pic:pic>
              </a:graphicData>
            </a:graphic>
          </wp:inline>
        </w:drawing>
      </w:r>
      <w:r>
        <w:rPr>
          <w:sz w:val="20"/>
        </w:rPr>
      </w:r>
    </w:p>
    <w:p>
      <w:pPr>
        <w:spacing w:line="283" w:lineRule="auto" w:before="169"/>
        <w:ind w:left="131" w:right="108" w:firstLine="0"/>
        <w:jc w:val="left"/>
        <w:rPr>
          <w:sz w:val="14"/>
        </w:rPr>
      </w:pPr>
      <w:bookmarkStart w:name="_bookmark15" w:id="43"/>
      <w:bookmarkEnd w:id="43"/>
      <w:r>
        <w:rPr/>
      </w:r>
      <w:r>
        <w:rPr>
          <w:rFonts w:ascii="Cambria"/>
          <w:b/>
          <w:w w:val="115"/>
          <w:sz w:val="14"/>
        </w:rPr>
        <w:t>Fig.</w:t>
      </w:r>
      <w:r>
        <w:rPr>
          <w:rFonts w:ascii="Cambria"/>
          <w:b/>
          <w:spacing w:val="-13"/>
          <w:w w:val="115"/>
          <w:sz w:val="14"/>
        </w:rPr>
        <w:t> </w:t>
      </w:r>
      <w:r>
        <w:rPr>
          <w:rFonts w:ascii="Cambria"/>
          <w:b/>
          <w:w w:val="115"/>
          <w:sz w:val="14"/>
        </w:rPr>
        <w:t>11.</w:t>
      </w:r>
      <w:r>
        <w:rPr>
          <w:rFonts w:ascii="Cambria"/>
          <w:b/>
          <w:spacing w:val="16"/>
          <w:w w:val="115"/>
          <w:sz w:val="14"/>
        </w:rPr>
        <w:t> </w:t>
      </w:r>
      <w:r>
        <w:rPr>
          <w:w w:val="115"/>
          <w:sz w:val="14"/>
        </w:rPr>
        <w:t>(a)</w:t>
      </w:r>
      <w:r>
        <w:rPr>
          <w:spacing w:val="-17"/>
          <w:w w:val="115"/>
          <w:sz w:val="14"/>
        </w:rPr>
        <w:t> </w:t>
      </w:r>
      <w:r>
        <w:rPr>
          <w:w w:val="115"/>
          <w:sz w:val="14"/>
        </w:rPr>
        <w:t>TEM</w:t>
      </w:r>
      <w:r>
        <w:rPr>
          <w:spacing w:val="-16"/>
          <w:w w:val="115"/>
          <w:sz w:val="14"/>
        </w:rPr>
        <w:t> </w:t>
      </w:r>
      <w:r>
        <w:rPr>
          <w:w w:val="115"/>
          <w:sz w:val="14"/>
        </w:rPr>
        <w:t>of</w:t>
      </w:r>
      <w:r>
        <w:rPr>
          <w:spacing w:val="-17"/>
          <w:w w:val="115"/>
          <w:sz w:val="14"/>
        </w:rPr>
        <w:t> </w:t>
      </w:r>
      <w:r>
        <w:rPr>
          <w:w w:val="115"/>
          <w:sz w:val="14"/>
        </w:rPr>
        <w:t>the</w:t>
      </w:r>
      <w:r>
        <w:rPr>
          <w:spacing w:val="-17"/>
          <w:w w:val="115"/>
          <w:sz w:val="14"/>
        </w:rPr>
        <w:t> </w:t>
      </w:r>
      <w:r>
        <w:rPr>
          <w:w w:val="115"/>
          <w:sz w:val="14"/>
        </w:rPr>
        <w:t>cross</w:t>
      </w:r>
      <w:r>
        <w:rPr>
          <w:spacing w:val="-17"/>
          <w:w w:val="115"/>
          <w:sz w:val="14"/>
        </w:rPr>
        <w:t> </w:t>
      </w:r>
      <w:r>
        <w:rPr>
          <w:w w:val="115"/>
          <w:sz w:val="14"/>
        </w:rPr>
        <w:t>section</w:t>
      </w:r>
      <w:r>
        <w:rPr>
          <w:spacing w:val="-17"/>
          <w:w w:val="115"/>
          <w:sz w:val="14"/>
        </w:rPr>
        <w:t> </w:t>
      </w:r>
      <w:r>
        <w:rPr>
          <w:w w:val="115"/>
          <w:sz w:val="14"/>
        </w:rPr>
        <w:t>of</w:t>
      </w:r>
      <w:r>
        <w:rPr>
          <w:spacing w:val="-17"/>
          <w:w w:val="115"/>
          <w:sz w:val="14"/>
        </w:rPr>
        <w:t> </w:t>
      </w:r>
      <w:r>
        <w:rPr>
          <w:w w:val="115"/>
          <w:sz w:val="14"/>
        </w:rPr>
        <w:t>the</w:t>
      </w:r>
      <w:r>
        <w:rPr>
          <w:spacing w:val="-16"/>
          <w:w w:val="115"/>
          <w:sz w:val="14"/>
        </w:rPr>
        <w:t> </w:t>
      </w:r>
      <w:r>
        <w:rPr>
          <w:w w:val="115"/>
          <w:sz w:val="14"/>
        </w:rPr>
        <w:t>topmost</w:t>
      </w:r>
      <w:r>
        <w:rPr>
          <w:spacing w:val="-17"/>
          <w:w w:val="115"/>
          <w:sz w:val="14"/>
        </w:rPr>
        <w:t> </w:t>
      </w:r>
      <w:r>
        <w:rPr>
          <w:w w:val="115"/>
          <w:sz w:val="14"/>
        </w:rPr>
        <w:t>layer</w:t>
      </w:r>
      <w:r>
        <w:rPr>
          <w:spacing w:val="-17"/>
          <w:w w:val="115"/>
          <w:sz w:val="14"/>
        </w:rPr>
        <w:t> </w:t>
      </w:r>
      <w:r>
        <w:rPr>
          <w:w w:val="115"/>
          <w:sz w:val="14"/>
        </w:rPr>
        <w:t>of</w:t>
      </w:r>
      <w:r>
        <w:rPr>
          <w:spacing w:val="-17"/>
          <w:w w:val="115"/>
          <w:sz w:val="14"/>
        </w:rPr>
        <w:t> </w:t>
      </w:r>
      <w:r>
        <w:rPr>
          <w:w w:val="115"/>
          <w:sz w:val="14"/>
        </w:rPr>
        <w:t>EUSR-2</w:t>
      </w:r>
      <w:r>
        <w:rPr>
          <w:spacing w:val="-17"/>
          <w:w w:val="115"/>
          <w:sz w:val="14"/>
        </w:rPr>
        <w:t> </w:t>
      </w:r>
      <w:r>
        <w:rPr>
          <w:w w:val="115"/>
          <w:sz w:val="14"/>
        </w:rPr>
        <w:t>specimen,</w:t>
      </w:r>
      <w:r>
        <w:rPr>
          <w:spacing w:val="-16"/>
          <w:w w:val="115"/>
          <w:sz w:val="14"/>
        </w:rPr>
        <w:t> </w:t>
      </w:r>
      <w:r>
        <w:rPr>
          <w:w w:val="115"/>
          <w:sz w:val="14"/>
        </w:rPr>
        <w:t>(b)</w:t>
      </w:r>
      <w:r>
        <w:rPr>
          <w:spacing w:val="-18"/>
          <w:w w:val="115"/>
          <w:sz w:val="14"/>
        </w:rPr>
        <w:t> </w:t>
      </w:r>
      <w:r>
        <w:rPr>
          <w:w w:val="115"/>
          <w:sz w:val="14"/>
        </w:rPr>
        <w:t>the</w:t>
      </w:r>
      <w:r>
        <w:rPr>
          <w:spacing w:val="-16"/>
          <w:w w:val="115"/>
          <w:sz w:val="14"/>
        </w:rPr>
        <w:t> </w:t>
      </w:r>
      <w:r>
        <w:rPr>
          <w:w w:val="115"/>
          <w:sz w:val="14"/>
        </w:rPr>
        <w:t>corresponding</w:t>
      </w:r>
      <w:r>
        <w:rPr>
          <w:spacing w:val="-16"/>
          <w:w w:val="115"/>
          <w:sz w:val="14"/>
        </w:rPr>
        <w:t> </w:t>
      </w:r>
      <w:r>
        <w:rPr>
          <w:w w:val="115"/>
          <w:sz w:val="14"/>
        </w:rPr>
        <w:t>SAED,</w:t>
      </w:r>
      <w:r>
        <w:rPr>
          <w:spacing w:val="-18"/>
          <w:w w:val="115"/>
          <w:sz w:val="14"/>
        </w:rPr>
        <w:t> </w:t>
      </w:r>
      <w:r>
        <w:rPr>
          <w:w w:val="115"/>
          <w:sz w:val="14"/>
        </w:rPr>
        <w:t>(c)</w:t>
      </w:r>
      <w:r>
        <w:rPr>
          <w:spacing w:val="-16"/>
          <w:w w:val="115"/>
          <w:sz w:val="14"/>
        </w:rPr>
        <w:t> </w:t>
      </w:r>
      <w:r>
        <w:rPr>
          <w:w w:val="115"/>
          <w:sz w:val="14"/>
        </w:rPr>
        <w:t>the</w:t>
      </w:r>
      <w:r>
        <w:rPr>
          <w:spacing w:val="-17"/>
          <w:w w:val="115"/>
          <w:sz w:val="14"/>
        </w:rPr>
        <w:t> </w:t>
      </w:r>
      <w:r>
        <w:rPr>
          <w:w w:val="115"/>
          <w:sz w:val="14"/>
        </w:rPr>
        <w:t>designated</w:t>
      </w:r>
      <w:r>
        <w:rPr>
          <w:spacing w:val="-16"/>
          <w:w w:val="115"/>
          <w:sz w:val="14"/>
        </w:rPr>
        <w:t> </w:t>
      </w:r>
      <w:r>
        <w:rPr>
          <w:w w:val="115"/>
          <w:sz w:val="14"/>
        </w:rPr>
        <w:t>area</w:t>
      </w:r>
      <w:r>
        <w:rPr>
          <w:spacing w:val="-17"/>
          <w:w w:val="115"/>
          <w:sz w:val="14"/>
        </w:rPr>
        <w:t> </w:t>
      </w:r>
      <w:r>
        <w:rPr>
          <w:w w:val="115"/>
          <w:sz w:val="14"/>
        </w:rPr>
        <w:t>in</w:t>
      </w:r>
      <w:r>
        <w:rPr>
          <w:spacing w:val="-17"/>
          <w:w w:val="115"/>
          <w:sz w:val="14"/>
        </w:rPr>
        <w:t> </w:t>
      </w:r>
      <w:r>
        <w:rPr>
          <w:w w:val="115"/>
          <w:sz w:val="14"/>
        </w:rPr>
        <w:t>figure</w:t>
      </w:r>
      <w:r>
        <w:rPr>
          <w:spacing w:val="-17"/>
          <w:w w:val="115"/>
          <w:sz w:val="14"/>
        </w:rPr>
        <w:t> </w:t>
      </w:r>
      <w:r>
        <w:rPr>
          <w:w w:val="115"/>
          <w:sz w:val="14"/>
        </w:rPr>
        <w:t>(a),</w:t>
      </w:r>
      <w:r>
        <w:rPr>
          <w:spacing w:val="-16"/>
          <w:w w:val="115"/>
          <w:sz w:val="14"/>
        </w:rPr>
        <w:t> </w:t>
      </w:r>
      <w:r>
        <w:rPr>
          <w:w w:val="115"/>
          <w:sz w:val="14"/>
        </w:rPr>
        <w:t>(d)</w:t>
      </w:r>
      <w:r>
        <w:rPr>
          <w:spacing w:val="-17"/>
          <w:w w:val="115"/>
          <w:sz w:val="14"/>
        </w:rPr>
        <w:t> </w:t>
      </w:r>
      <w:r>
        <w:rPr>
          <w:w w:val="115"/>
          <w:sz w:val="14"/>
        </w:rPr>
        <w:t>a</w:t>
      </w:r>
      <w:r>
        <w:rPr>
          <w:spacing w:val="-17"/>
          <w:w w:val="115"/>
          <w:sz w:val="14"/>
        </w:rPr>
        <w:t> </w:t>
      </w:r>
      <w:r>
        <w:rPr>
          <w:w w:val="115"/>
          <w:sz w:val="14"/>
        </w:rPr>
        <w:t>large</w:t>
      </w:r>
      <w:r>
        <w:rPr>
          <w:spacing w:val="-16"/>
          <w:w w:val="115"/>
          <w:sz w:val="14"/>
        </w:rPr>
        <w:t> </w:t>
      </w:r>
      <w:r>
        <w:rPr>
          <w:w w:val="115"/>
          <w:sz w:val="14"/>
        </w:rPr>
        <w:t>number</w:t>
      </w:r>
      <w:r>
        <w:rPr>
          <w:spacing w:val="-16"/>
          <w:w w:val="115"/>
          <w:sz w:val="14"/>
        </w:rPr>
        <w:t> </w:t>
      </w:r>
      <w:r>
        <w:rPr>
          <w:w w:val="115"/>
          <w:sz w:val="14"/>
        </w:rPr>
        <w:t>of dislocation</w:t>
      </w:r>
      <w:r>
        <w:rPr>
          <w:spacing w:val="6"/>
          <w:w w:val="115"/>
          <w:sz w:val="14"/>
        </w:rPr>
        <w:t> </w:t>
      </w:r>
      <w:r>
        <w:rPr>
          <w:w w:val="115"/>
          <w:sz w:val="14"/>
        </w:rPr>
        <w:t>tangles</w:t>
      </w:r>
      <w:r>
        <w:rPr>
          <w:spacing w:val="7"/>
          <w:w w:val="115"/>
          <w:sz w:val="14"/>
        </w:rPr>
        <w:t> </w:t>
      </w:r>
      <w:r>
        <w:rPr>
          <w:w w:val="115"/>
          <w:sz w:val="14"/>
        </w:rPr>
        <w:t>on</w:t>
      </w:r>
      <w:r>
        <w:rPr>
          <w:spacing w:val="7"/>
          <w:w w:val="115"/>
          <w:sz w:val="14"/>
        </w:rPr>
        <w:t> </w:t>
      </w:r>
      <w:r>
        <w:rPr>
          <w:w w:val="115"/>
          <w:sz w:val="14"/>
        </w:rPr>
        <w:t>the</w:t>
      </w:r>
      <w:r>
        <w:rPr>
          <w:spacing w:val="5"/>
          <w:w w:val="115"/>
          <w:sz w:val="14"/>
        </w:rPr>
        <w:t> </w:t>
      </w:r>
      <w:r>
        <w:rPr>
          <w:w w:val="115"/>
          <w:sz w:val="14"/>
        </w:rPr>
        <w:t>surface,</w:t>
      </w:r>
      <w:r>
        <w:rPr>
          <w:spacing w:val="6"/>
          <w:w w:val="115"/>
          <w:sz w:val="14"/>
        </w:rPr>
        <w:t> </w:t>
      </w:r>
      <w:r>
        <w:rPr>
          <w:w w:val="115"/>
          <w:sz w:val="14"/>
        </w:rPr>
        <w:t>(e)</w:t>
      </w:r>
      <w:r>
        <w:rPr>
          <w:spacing w:val="7"/>
          <w:w w:val="115"/>
          <w:sz w:val="14"/>
        </w:rPr>
        <w:t> </w:t>
      </w:r>
      <w:r>
        <w:rPr>
          <w:w w:val="115"/>
          <w:sz w:val="14"/>
        </w:rPr>
        <w:t>a</w:t>
      </w:r>
      <w:r>
        <w:rPr>
          <w:spacing w:val="5"/>
          <w:w w:val="115"/>
          <w:sz w:val="14"/>
        </w:rPr>
        <w:t> </w:t>
      </w:r>
      <w:r>
        <w:rPr>
          <w:w w:val="115"/>
          <w:sz w:val="14"/>
        </w:rPr>
        <w:t>crystal</w:t>
      </w:r>
      <w:r>
        <w:rPr>
          <w:spacing w:val="6"/>
          <w:w w:val="115"/>
          <w:sz w:val="14"/>
        </w:rPr>
        <w:t> </w:t>
      </w:r>
      <w:r>
        <w:rPr>
          <w:w w:val="115"/>
          <w:sz w:val="14"/>
        </w:rPr>
        <w:t>grain</w:t>
      </w:r>
      <w:r>
        <w:rPr>
          <w:spacing w:val="7"/>
          <w:w w:val="115"/>
          <w:sz w:val="14"/>
        </w:rPr>
        <w:t> </w:t>
      </w:r>
      <w:r>
        <w:rPr>
          <w:w w:val="115"/>
          <w:sz w:val="14"/>
        </w:rPr>
        <w:t>surrounded</w:t>
      </w:r>
      <w:r>
        <w:rPr>
          <w:spacing w:val="7"/>
          <w:w w:val="115"/>
          <w:sz w:val="14"/>
        </w:rPr>
        <w:t> </w:t>
      </w:r>
      <w:r>
        <w:rPr>
          <w:w w:val="115"/>
          <w:sz w:val="14"/>
        </w:rPr>
        <w:t>by</w:t>
      </w:r>
      <w:r>
        <w:rPr>
          <w:spacing w:val="6"/>
          <w:w w:val="115"/>
          <w:sz w:val="14"/>
        </w:rPr>
        <w:t> </w:t>
      </w:r>
      <w:r>
        <w:rPr>
          <w:w w:val="115"/>
          <w:sz w:val="14"/>
        </w:rPr>
        <w:t>dislocation</w:t>
      </w:r>
      <w:r>
        <w:rPr>
          <w:spacing w:val="7"/>
          <w:w w:val="115"/>
          <w:sz w:val="14"/>
        </w:rPr>
        <w:t> </w:t>
      </w:r>
      <w:r>
        <w:rPr>
          <w:w w:val="115"/>
          <w:sz w:val="14"/>
        </w:rPr>
        <w:t>clusters,</w:t>
      </w:r>
      <w:r>
        <w:rPr>
          <w:spacing w:val="5"/>
          <w:w w:val="115"/>
          <w:sz w:val="14"/>
        </w:rPr>
        <w:t> </w:t>
      </w:r>
      <w:r>
        <w:rPr>
          <w:w w:val="115"/>
          <w:sz w:val="14"/>
        </w:rPr>
        <w:t>and</w:t>
      </w:r>
      <w:r>
        <w:rPr>
          <w:spacing w:val="7"/>
          <w:w w:val="115"/>
          <w:sz w:val="14"/>
        </w:rPr>
        <w:t> </w:t>
      </w:r>
      <w:r>
        <w:rPr>
          <w:w w:val="115"/>
          <w:sz w:val="14"/>
        </w:rPr>
        <w:t>(f)</w:t>
      </w:r>
      <w:r>
        <w:rPr>
          <w:spacing w:val="6"/>
          <w:w w:val="115"/>
          <w:sz w:val="14"/>
        </w:rPr>
        <w:t> </w:t>
      </w:r>
      <w:r>
        <w:rPr>
          <w:w w:val="115"/>
          <w:sz w:val="14"/>
        </w:rPr>
        <w:t>twin</w:t>
      </w:r>
      <w:r>
        <w:rPr>
          <w:spacing w:val="7"/>
          <w:w w:val="115"/>
          <w:sz w:val="14"/>
        </w:rPr>
        <w:t> </w:t>
      </w:r>
      <w:r>
        <w:rPr>
          <w:w w:val="115"/>
          <w:sz w:val="14"/>
        </w:rPr>
        <w:t>boundary.</w:t>
      </w:r>
    </w:p>
    <w:p>
      <w:pPr>
        <w:spacing w:after="0" w:line="283" w:lineRule="auto"/>
        <w:jc w:val="left"/>
        <w:rPr>
          <w:sz w:val="14"/>
        </w:rPr>
        <w:sectPr>
          <w:pgSz w:w="11910" w:h="15880"/>
          <w:pgMar w:header="673" w:footer="585" w:top="880" w:bottom="780" w:left="620" w:right="640"/>
        </w:sectPr>
      </w:pPr>
    </w:p>
    <w:p>
      <w:pPr>
        <w:pStyle w:val="BodyText"/>
        <w:spacing w:before="11"/>
        <w:rPr>
          <w:sz w:val="20"/>
        </w:rPr>
      </w:pPr>
    </w:p>
    <w:p>
      <w:pPr>
        <w:pStyle w:val="BodyText"/>
        <w:spacing w:line="273" w:lineRule="auto"/>
        <w:ind w:left="131" w:right="38"/>
        <w:jc w:val="both"/>
      </w:pPr>
      <w:r>
        <w:rPr>
          <w:w w:val="110"/>
        </w:rPr>
        <w:t>shown in </w:t>
      </w:r>
      <w:hyperlink w:history="true" w:anchor="_bookmark15">
        <w:r>
          <w:rPr>
            <w:color w:val="2196D1"/>
            <w:w w:val="110"/>
          </w:rPr>
          <w:t>Fig. 11</w:t>
        </w:r>
      </w:hyperlink>
      <w:r>
        <w:rPr>
          <w:w w:val="110"/>
        </w:rPr>
        <w:t>(d), where a large number of dislocations were cross- piled, and the lattice ordering was disrupted. </w:t>
      </w:r>
      <w:hyperlink w:history="true" w:anchor="_bookmark15">
        <w:r>
          <w:rPr>
            <w:color w:val="2196D1"/>
            <w:w w:val="110"/>
          </w:rPr>
          <w:t>Fig. 11</w:t>
        </w:r>
      </w:hyperlink>
      <w:r>
        <w:rPr>
          <w:w w:val="110"/>
        </w:rPr>
        <w:t>(e) shows a crys- tal</w:t>
      </w:r>
      <w:r>
        <w:rPr>
          <w:spacing w:val="-7"/>
          <w:w w:val="110"/>
        </w:rPr>
        <w:t> </w:t>
      </w:r>
      <w:r>
        <w:rPr>
          <w:w w:val="110"/>
        </w:rPr>
        <w:t>grain</w:t>
      </w:r>
      <w:r>
        <w:rPr>
          <w:spacing w:val="-8"/>
          <w:w w:val="110"/>
        </w:rPr>
        <w:t> </w:t>
      </w:r>
      <w:r>
        <w:rPr>
          <w:w w:val="110"/>
        </w:rPr>
        <w:t>surrounded</w:t>
      </w:r>
      <w:r>
        <w:rPr>
          <w:spacing w:val="-8"/>
          <w:w w:val="110"/>
        </w:rPr>
        <w:t> </w:t>
      </w:r>
      <w:r>
        <w:rPr>
          <w:w w:val="110"/>
        </w:rPr>
        <w:t>by</w:t>
      </w:r>
      <w:r>
        <w:rPr>
          <w:spacing w:val="-7"/>
          <w:w w:val="110"/>
        </w:rPr>
        <w:t> </w:t>
      </w:r>
      <w:r>
        <w:rPr>
          <w:w w:val="110"/>
        </w:rPr>
        <w:t>dislocation</w:t>
      </w:r>
      <w:r>
        <w:rPr>
          <w:spacing w:val="-9"/>
          <w:w w:val="110"/>
        </w:rPr>
        <w:t> </w:t>
      </w:r>
      <w:r>
        <w:rPr>
          <w:w w:val="110"/>
        </w:rPr>
        <w:t>clusters.</w:t>
      </w:r>
      <w:r>
        <w:rPr>
          <w:spacing w:val="-8"/>
          <w:w w:val="110"/>
        </w:rPr>
        <w:t> </w:t>
      </w:r>
      <w:r>
        <w:rPr>
          <w:w w:val="110"/>
        </w:rPr>
        <w:t>The</w:t>
      </w:r>
      <w:r>
        <w:rPr>
          <w:spacing w:val="-8"/>
          <w:w w:val="110"/>
        </w:rPr>
        <w:t> </w:t>
      </w:r>
      <w:r>
        <w:rPr>
          <w:w w:val="110"/>
        </w:rPr>
        <w:t>grain</w:t>
      </w:r>
      <w:r>
        <w:rPr>
          <w:spacing w:val="-7"/>
          <w:w w:val="110"/>
        </w:rPr>
        <w:t> </w:t>
      </w:r>
      <w:r>
        <w:rPr>
          <w:w w:val="110"/>
        </w:rPr>
        <w:t>boundary</w:t>
      </w:r>
      <w:r>
        <w:rPr>
          <w:spacing w:val="-8"/>
          <w:w w:val="110"/>
        </w:rPr>
        <w:t> </w:t>
      </w:r>
      <w:r>
        <w:rPr>
          <w:w w:val="110"/>
        </w:rPr>
        <w:t>hinders the movement of the dislocation and causes dislocation tangle at the grain boundary. A large number of nano-pitch stacking faults and</w:t>
      </w:r>
      <w:r>
        <w:rPr>
          <w:spacing w:val="-20"/>
          <w:w w:val="110"/>
        </w:rPr>
        <w:t> </w:t>
      </w:r>
      <w:r>
        <w:rPr>
          <w:spacing w:val="-3"/>
          <w:w w:val="110"/>
        </w:rPr>
        <w:t>twins </w:t>
      </w:r>
      <w:r>
        <w:rPr>
          <w:w w:val="110"/>
        </w:rPr>
        <w:t>were displayed in the crystal grains, and the twins may be caused by stacking faults. </w:t>
      </w:r>
      <w:hyperlink w:history="true" w:anchor="_bookmark15">
        <w:r>
          <w:rPr>
            <w:color w:val="2196D1"/>
            <w:w w:val="110"/>
          </w:rPr>
          <w:t>Fig. 11</w:t>
        </w:r>
      </w:hyperlink>
      <w:r>
        <w:rPr>
          <w:w w:val="110"/>
        </w:rPr>
        <w:t>(f) shows the twin boundarie inside the grain, confirming the results of the EBSD</w:t>
      </w:r>
      <w:r>
        <w:rPr>
          <w:spacing w:val="10"/>
          <w:w w:val="110"/>
        </w:rPr>
        <w:t> </w:t>
      </w:r>
      <w:r>
        <w:rPr>
          <w:w w:val="110"/>
        </w:rPr>
        <w:t>analysis.</w:t>
      </w:r>
    </w:p>
    <w:p>
      <w:pPr>
        <w:pStyle w:val="BodyText"/>
        <w:spacing w:before="3"/>
        <w:rPr>
          <w:sz w:val="26"/>
        </w:rPr>
      </w:pPr>
    </w:p>
    <w:p>
      <w:pPr>
        <w:pStyle w:val="ListParagraph"/>
        <w:numPr>
          <w:ilvl w:val="1"/>
          <w:numId w:val="1"/>
        </w:numPr>
        <w:tabs>
          <w:tab w:pos="498" w:val="left" w:leader="none"/>
        </w:tabs>
        <w:spacing w:line="240" w:lineRule="auto" w:before="0" w:after="0"/>
        <w:ind w:left="497" w:right="0" w:hanging="367"/>
        <w:jc w:val="left"/>
        <w:rPr>
          <w:i/>
          <w:sz w:val="16"/>
        </w:rPr>
      </w:pPr>
      <w:bookmarkStart w:name="3.7 Fatigue performance" w:id="44"/>
      <w:bookmarkEnd w:id="44"/>
      <w:r>
        <w:rPr/>
      </w:r>
      <w:bookmarkStart w:name="3.7 Fatigue performance" w:id="45"/>
      <w:bookmarkEnd w:id="45"/>
      <w:r>
        <w:rPr>
          <w:i/>
          <w:sz w:val="16"/>
        </w:rPr>
        <w:t>Fatigue</w:t>
      </w:r>
      <w:r>
        <w:rPr>
          <w:i/>
          <w:spacing w:val="11"/>
          <w:sz w:val="16"/>
        </w:rPr>
        <w:t> </w:t>
      </w:r>
      <w:r>
        <w:rPr>
          <w:i/>
          <w:sz w:val="16"/>
        </w:rPr>
        <w:t>performance</w:t>
      </w:r>
    </w:p>
    <w:p>
      <w:pPr>
        <w:pStyle w:val="BodyText"/>
        <w:spacing w:before="4"/>
        <w:rPr>
          <w:i/>
          <w:sz w:val="20"/>
        </w:rPr>
      </w:pPr>
    </w:p>
    <w:p>
      <w:pPr>
        <w:pStyle w:val="ListParagraph"/>
        <w:numPr>
          <w:ilvl w:val="2"/>
          <w:numId w:val="1"/>
        </w:numPr>
        <w:tabs>
          <w:tab w:pos="632" w:val="left" w:leader="none"/>
        </w:tabs>
        <w:spacing w:line="240" w:lineRule="auto" w:before="0" w:after="0"/>
        <w:ind w:left="631" w:right="0" w:hanging="501"/>
        <w:jc w:val="left"/>
        <w:rPr>
          <w:i/>
          <w:sz w:val="16"/>
        </w:rPr>
      </w:pPr>
      <w:bookmarkStart w:name="3.7.1 S-N curve" w:id="46"/>
      <w:bookmarkEnd w:id="46"/>
      <w:r>
        <w:rPr/>
      </w:r>
      <w:bookmarkStart w:name="3.7.1 S-N curve" w:id="47"/>
      <w:bookmarkEnd w:id="47"/>
      <w:r>
        <w:rPr>
          <w:i/>
          <w:sz w:val="16"/>
        </w:rPr>
        <w:t>S-N</w:t>
      </w:r>
      <w:r>
        <w:rPr>
          <w:i/>
          <w:spacing w:val="13"/>
          <w:sz w:val="16"/>
        </w:rPr>
        <w:t> </w:t>
      </w:r>
      <w:r>
        <w:rPr>
          <w:i/>
          <w:sz w:val="16"/>
        </w:rPr>
        <w:t>curve</w:t>
      </w:r>
    </w:p>
    <w:p>
      <w:pPr>
        <w:pStyle w:val="BodyText"/>
        <w:spacing w:line="273" w:lineRule="auto" w:before="25"/>
        <w:ind w:left="131" w:right="19" w:firstLine="239"/>
      </w:pPr>
      <w:hyperlink w:history="true" w:anchor="_bookmark16">
        <w:r>
          <w:rPr>
            <w:color w:val="2196D1"/>
            <w:w w:val="110"/>
          </w:rPr>
          <w:t>Fig. 12 </w:t>
        </w:r>
      </w:hyperlink>
      <w:r>
        <w:rPr>
          <w:w w:val="110"/>
        </w:rPr>
        <w:t>shows the fatigue S-N curves of various specimens. The test results were marked with various symbols, and the regression line was</w:t>
      </w:r>
    </w:p>
    <w:p>
      <w:pPr>
        <w:pStyle w:val="BodyText"/>
        <w:spacing w:before="4"/>
        <w:rPr>
          <w:sz w:val="21"/>
        </w:rPr>
      </w:pPr>
      <w:r>
        <w:rPr/>
        <w:drawing>
          <wp:anchor distT="0" distB="0" distL="0" distR="0" allowOverlap="1" layoutInCell="1" locked="0" behindDoc="0" simplePos="0" relativeHeight="31">
            <wp:simplePos x="0" y="0"/>
            <wp:positionH relativeFrom="page">
              <wp:posOffset>664007</wp:posOffset>
            </wp:positionH>
            <wp:positionV relativeFrom="paragraph">
              <wp:posOffset>180785</wp:posOffset>
            </wp:positionV>
            <wp:extent cx="2819935" cy="2289048"/>
            <wp:effectExtent l="0" t="0" r="0" b="0"/>
            <wp:wrapTopAndBottom/>
            <wp:docPr id="29" name="image22.jpeg"/>
            <wp:cNvGraphicFramePr>
              <a:graphicFrameLocks noChangeAspect="1"/>
            </wp:cNvGraphicFramePr>
            <a:graphic>
              <a:graphicData uri="http://schemas.openxmlformats.org/drawingml/2006/picture">
                <pic:pic>
                  <pic:nvPicPr>
                    <pic:cNvPr id="30" name="image22.jpeg"/>
                    <pic:cNvPicPr/>
                  </pic:nvPicPr>
                  <pic:blipFill>
                    <a:blip r:embed="rId36" cstate="print"/>
                    <a:stretch>
                      <a:fillRect/>
                    </a:stretch>
                  </pic:blipFill>
                  <pic:spPr>
                    <a:xfrm>
                      <a:off x="0" y="0"/>
                      <a:ext cx="2819935" cy="2289048"/>
                    </a:xfrm>
                    <a:prstGeom prst="rect">
                      <a:avLst/>
                    </a:prstGeom>
                  </pic:spPr>
                </pic:pic>
              </a:graphicData>
            </a:graphic>
          </wp:anchor>
        </w:drawing>
      </w:r>
    </w:p>
    <w:p>
      <w:pPr>
        <w:spacing w:before="139"/>
        <w:ind w:left="1988" w:right="1896" w:firstLine="0"/>
        <w:jc w:val="center"/>
        <w:rPr>
          <w:sz w:val="14"/>
        </w:rPr>
      </w:pPr>
      <w:bookmarkStart w:name="_bookmark16" w:id="48"/>
      <w:bookmarkEnd w:id="48"/>
      <w:r>
        <w:rPr/>
      </w:r>
      <w:r>
        <w:rPr>
          <w:rFonts w:ascii="Cambria"/>
          <w:b/>
          <w:w w:val="110"/>
          <w:sz w:val="14"/>
        </w:rPr>
        <w:t>Fig.  12.  </w:t>
      </w:r>
      <w:r>
        <w:rPr>
          <w:w w:val="110"/>
          <w:sz w:val="14"/>
        </w:rPr>
        <w:t>S-N curve.</w:t>
      </w:r>
    </w:p>
    <w:p>
      <w:pPr>
        <w:pStyle w:val="BodyText"/>
        <w:spacing w:line="252" w:lineRule="auto" w:before="241"/>
        <w:ind w:left="131" w:right="110"/>
        <w:jc w:val="both"/>
      </w:pPr>
      <w:r>
        <w:rPr/>
        <w:br w:type="column"/>
      </w:r>
      <w:r>
        <w:rPr>
          <w:w w:val="110"/>
        </w:rPr>
        <w:t>the result obtained by linear fitting based on the fatigue test data of various specimens. The arrow marked the specimen whose fatigue life (N</w:t>
      </w:r>
      <w:r>
        <w:rPr>
          <w:w w:val="110"/>
          <w:vertAlign w:val="subscript"/>
        </w:rPr>
        <w:t>f</w:t>
      </w:r>
      <w:r>
        <w:rPr>
          <w:w w:val="110"/>
          <w:vertAlign w:val="baseline"/>
        </w:rPr>
        <w:t>)</w:t>
      </w:r>
      <w:r>
        <w:rPr>
          <w:spacing w:val="-12"/>
          <w:w w:val="110"/>
          <w:vertAlign w:val="baseline"/>
        </w:rPr>
        <w:t> </w:t>
      </w:r>
      <w:r>
        <w:rPr>
          <w:w w:val="110"/>
          <w:vertAlign w:val="baseline"/>
        </w:rPr>
        <w:t>reaches</w:t>
      </w:r>
      <w:r>
        <w:rPr>
          <w:spacing w:val="-12"/>
          <w:w w:val="110"/>
          <w:vertAlign w:val="baseline"/>
        </w:rPr>
        <w:t> </w:t>
      </w:r>
      <w:r>
        <w:rPr>
          <w:w w:val="110"/>
          <w:vertAlign w:val="baseline"/>
        </w:rPr>
        <w:t>10</w:t>
      </w:r>
      <w:r>
        <w:rPr>
          <w:w w:val="110"/>
          <w:position w:val="7"/>
          <w:sz w:val="12"/>
          <w:vertAlign w:val="baseline"/>
        </w:rPr>
        <w:t>7</w:t>
      </w:r>
      <w:r>
        <w:rPr>
          <w:spacing w:val="-1"/>
          <w:w w:val="110"/>
          <w:position w:val="7"/>
          <w:sz w:val="12"/>
          <w:vertAlign w:val="baseline"/>
        </w:rPr>
        <w:t> </w:t>
      </w:r>
      <w:r>
        <w:rPr>
          <w:w w:val="110"/>
          <w:vertAlign w:val="baseline"/>
        </w:rPr>
        <w:t>cycles</w:t>
      </w:r>
      <w:r>
        <w:rPr>
          <w:spacing w:val="-12"/>
          <w:w w:val="110"/>
          <w:vertAlign w:val="baseline"/>
        </w:rPr>
        <w:t> </w:t>
      </w:r>
      <w:r>
        <w:rPr>
          <w:w w:val="110"/>
          <w:vertAlign w:val="baseline"/>
        </w:rPr>
        <w:t>without</w:t>
      </w:r>
      <w:r>
        <w:rPr>
          <w:spacing w:val="-12"/>
          <w:w w:val="110"/>
          <w:vertAlign w:val="baseline"/>
        </w:rPr>
        <w:t> </w:t>
      </w:r>
      <w:r>
        <w:rPr>
          <w:w w:val="110"/>
          <w:vertAlign w:val="baseline"/>
        </w:rPr>
        <w:t>failure</w:t>
      </w:r>
      <w:r>
        <w:rPr>
          <w:spacing w:val="-12"/>
          <w:w w:val="110"/>
          <w:vertAlign w:val="baseline"/>
        </w:rPr>
        <w:t> </w:t>
      </w:r>
      <w:r>
        <w:rPr>
          <w:w w:val="110"/>
          <w:vertAlign w:val="baseline"/>
        </w:rPr>
        <w:t>(i.e.</w:t>
      </w:r>
      <w:r>
        <w:rPr>
          <w:spacing w:val="-11"/>
          <w:w w:val="110"/>
          <w:vertAlign w:val="baseline"/>
        </w:rPr>
        <w:t> </w:t>
      </w:r>
      <w:r>
        <w:rPr>
          <w:w w:val="110"/>
          <w:vertAlign w:val="baseline"/>
        </w:rPr>
        <w:t>fatigue</w:t>
      </w:r>
      <w:r>
        <w:rPr>
          <w:spacing w:val="-11"/>
          <w:w w:val="110"/>
          <w:vertAlign w:val="baseline"/>
        </w:rPr>
        <w:t> </w:t>
      </w:r>
      <w:r>
        <w:rPr>
          <w:w w:val="110"/>
          <w:vertAlign w:val="baseline"/>
        </w:rPr>
        <w:t>limit).</w:t>
      </w:r>
      <w:r>
        <w:rPr>
          <w:spacing w:val="-13"/>
          <w:w w:val="110"/>
          <w:vertAlign w:val="baseline"/>
        </w:rPr>
        <w:t> </w:t>
      </w:r>
      <w:r>
        <w:rPr>
          <w:w w:val="110"/>
          <w:vertAlign w:val="baseline"/>
        </w:rPr>
        <w:t>It</w:t>
      </w:r>
      <w:r>
        <w:rPr>
          <w:spacing w:val="-11"/>
          <w:w w:val="110"/>
          <w:vertAlign w:val="baseline"/>
        </w:rPr>
        <w:t> </w:t>
      </w:r>
      <w:r>
        <w:rPr>
          <w:w w:val="110"/>
          <w:vertAlign w:val="baseline"/>
        </w:rPr>
        <w:t>can</w:t>
      </w:r>
      <w:r>
        <w:rPr>
          <w:spacing w:val="-12"/>
          <w:w w:val="110"/>
          <w:vertAlign w:val="baseline"/>
        </w:rPr>
        <w:t> </w:t>
      </w:r>
      <w:r>
        <w:rPr>
          <w:w w:val="110"/>
          <w:vertAlign w:val="baseline"/>
        </w:rPr>
        <w:t>be</w:t>
      </w:r>
      <w:r>
        <w:rPr>
          <w:spacing w:val="-11"/>
          <w:w w:val="110"/>
          <w:vertAlign w:val="baseline"/>
        </w:rPr>
        <w:t> </w:t>
      </w:r>
      <w:r>
        <w:rPr>
          <w:w w:val="110"/>
          <w:vertAlign w:val="baseline"/>
        </w:rPr>
        <w:t>found</w:t>
      </w:r>
    </w:p>
    <w:p>
      <w:pPr>
        <w:pStyle w:val="BodyText"/>
        <w:spacing w:before="15"/>
        <w:ind w:left="131"/>
        <w:jc w:val="both"/>
      </w:pPr>
      <w:r>
        <w:rPr>
          <w:w w:val="110"/>
        </w:rPr>
        <w:t>from</w:t>
      </w:r>
      <w:r>
        <w:rPr>
          <w:spacing w:val="-9"/>
          <w:w w:val="110"/>
        </w:rPr>
        <w:t> </w:t>
      </w:r>
      <w:r>
        <w:rPr>
          <w:w w:val="110"/>
        </w:rPr>
        <w:t>the</w:t>
      </w:r>
      <w:r>
        <w:rPr>
          <w:spacing w:val="-8"/>
          <w:w w:val="110"/>
        </w:rPr>
        <w:t> </w:t>
      </w:r>
      <w:r>
        <w:rPr>
          <w:w w:val="110"/>
        </w:rPr>
        <w:t>figure</w:t>
      </w:r>
      <w:r>
        <w:rPr>
          <w:spacing w:val="-9"/>
          <w:w w:val="110"/>
        </w:rPr>
        <w:t> </w:t>
      </w:r>
      <w:r>
        <w:rPr>
          <w:w w:val="110"/>
        </w:rPr>
        <w:t>that</w:t>
      </w:r>
      <w:r>
        <w:rPr>
          <w:spacing w:val="-8"/>
          <w:w w:val="110"/>
        </w:rPr>
        <w:t> </w:t>
      </w:r>
      <w:r>
        <w:rPr>
          <w:w w:val="110"/>
        </w:rPr>
        <w:t>the</w:t>
      </w:r>
      <w:r>
        <w:rPr>
          <w:spacing w:val="-8"/>
          <w:w w:val="110"/>
        </w:rPr>
        <w:t> </w:t>
      </w:r>
      <w:r>
        <w:rPr>
          <w:w w:val="110"/>
        </w:rPr>
        <w:t>S-N</w:t>
      </w:r>
      <w:r>
        <w:rPr>
          <w:spacing w:val="-9"/>
          <w:w w:val="110"/>
        </w:rPr>
        <w:t> </w:t>
      </w:r>
      <w:r>
        <w:rPr>
          <w:w w:val="110"/>
        </w:rPr>
        <w:t>curve</w:t>
      </w:r>
      <w:r>
        <w:rPr>
          <w:spacing w:val="-9"/>
          <w:w w:val="110"/>
        </w:rPr>
        <w:t> </w:t>
      </w:r>
      <w:r>
        <w:rPr>
          <w:w w:val="110"/>
        </w:rPr>
        <w:t>of</w:t>
      </w:r>
      <w:r>
        <w:rPr>
          <w:spacing w:val="-8"/>
          <w:w w:val="110"/>
        </w:rPr>
        <w:t> </w:t>
      </w:r>
      <w:r>
        <w:rPr>
          <w:w w:val="110"/>
        </w:rPr>
        <w:t>the</w:t>
      </w:r>
      <w:r>
        <w:rPr>
          <w:spacing w:val="-8"/>
          <w:w w:val="110"/>
        </w:rPr>
        <w:t> </w:t>
      </w:r>
      <w:r>
        <w:rPr>
          <w:w w:val="110"/>
        </w:rPr>
        <w:t>UT</w:t>
      </w:r>
      <w:r>
        <w:rPr>
          <w:spacing w:val="-9"/>
          <w:w w:val="110"/>
        </w:rPr>
        <w:t> </w:t>
      </w:r>
      <w:r>
        <w:rPr>
          <w:w w:val="110"/>
        </w:rPr>
        <w:t>specimen</w:t>
      </w:r>
      <w:r>
        <w:rPr>
          <w:spacing w:val="-8"/>
          <w:w w:val="110"/>
        </w:rPr>
        <w:t> </w:t>
      </w:r>
      <w:r>
        <w:rPr>
          <w:w w:val="110"/>
        </w:rPr>
        <w:t>was</w:t>
      </w:r>
      <w:r>
        <w:rPr>
          <w:spacing w:val="-9"/>
          <w:w w:val="110"/>
        </w:rPr>
        <w:t> </w:t>
      </w:r>
      <w:r>
        <w:rPr>
          <w:w w:val="110"/>
        </w:rPr>
        <w:t>located</w:t>
      </w:r>
      <w:r>
        <w:rPr>
          <w:spacing w:val="-8"/>
          <w:w w:val="110"/>
        </w:rPr>
        <w:t> </w:t>
      </w:r>
      <w:r>
        <w:rPr>
          <w:w w:val="110"/>
        </w:rPr>
        <w:t>at</w:t>
      </w:r>
      <w:r>
        <w:rPr>
          <w:spacing w:val="-8"/>
          <w:w w:val="110"/>
        </w:rPr>
        <w:t> </w:t>
      </w:r>
      <w:r>
        <w:rPr>
          <w:w w:val="110"/>
        </w:rPr>
        <w:t>the</w:t>
      </w:r>
    </w:p>
    <w:p>
      <w:pPr>
        <w:pStyle w:val="BodyText"/>
        <w:spacing w:line="225" w:lineRule="auto" w:before="34"/>
        <w:ind w:left="131" w:right="109"/>
        <w:jc w:val="both"/>
      </w:pPr>
      <w:r>
        <w:rPr>
          <w:w w:val="110"/>
        </w:rPr>
        <w:t>bottom</w:t>
      </w:r>
      <w:r>
        <w:rPr>
          <w:spacing w:val="-4"/>
          <w:w w:val="110"/>
        </w:rPr>
        <w:t> </w:t>
      </w:r>
      <w:r>
        <w:rPr>
          <w:w w:val="110"/>
        </w:rPr>
        <w:t>of</w:t>
      </w:r>
      <w:r>
        <w:rPr>
          <w:spacing w:val="-4"/>
          <w:w w:val="110"/>
        </w:rPr>
        <w:t> </w:t>
      </w:r>
      <w:r>
        <w:rPr>
          <w:w w:val="110"/>
        </w:rPr>
        <w:t>the</w:t>
      </w:r>
      <w:r>
        <w:rPr>
          <w:spacing w:val="-3"/>
          <w:w w:val="110"/>
        </w:rPr>
        <w:t> </w:t>
      </w:r>
      <w:r>
        <w:rPr>
          <w:w w:val="110"/>
        </w:rPr>
        <w:t>figure,</w:t>
      </w:r>
      <w:r>
        <w:rPr>
          <w:spacing w:val="-5"/>
          <w:w w:val="110"/>
        </w:rPr>
        <w:t> </w:t>
      </w:r>
      <w:r>
        <w:rPr>
          <w:w w:val="110"/>
        </w:rPr>
        <w:t>indicated</w:t>
      </w:r>
      <w:r>
        <w:rPr>
          <w:spacing w:val="-3"/>
          <w:w w:val="110"/>
        </w:rPr>
        <w:t> </w:t>
      </w:r>
      <w:r>
        <w:rPr>
          <w:w w:val="110"/>
        </w:rPr>
        <w:t>that</w:t>
      </w:r>
      <w:r>
        <w:rPr>
          <w:spacing w:val="-4"/>
          <w:w w:val="110"/>
        </w:rPr>
        <w:t> </w:t>
      </w:r>
      <w:r>
        <w:rPr>
          <w:w w:val="110"/>
        </w:rPr>
        <w:t>the</w:t>
      </w:r>
      <w:r>
        <w:rPr>
          <w:spacing w:val="-5"/>
          <w:w w:val="110"/>
        </w:rPr>
        <w:t> </w:t>
      </w:r>
      <w:r>
        <w:rPr>
          <w:w w:val="110"/>
        </w:rPr>
        <w:t>fatigue</w:t>
      </w:r>
      <w:r>
        <w:rPr>
          <w:spacing w:val="-4"/>
          <w:w w:val="110"/>
        </w:rPr>
        <w:t> </w:t>
      </w:r>
      <w:r>
        <w:rPr>
          <w:w w:val="110"/>
        </w:rPr>
        <w:t>limit</w:t>
      </w:r>
      <w:r>
        <w:rPr>
          <w:spacing w:val="-4"/>
          <w:w w:val="110"/>
        </w:rPr>
        <w:t> </w:t>
      </w:r>
      <w:r>
        <w:rPr>
          <w:w w:val="110"/>
        </w:rPr>
        <w:t>of</w:t>
      </w:r>
      <w:r>
        <w:rPr>
          <w:spacing w:val="-3"/>
          <w:w w:val="110"/>
        </w:rPr>
        <w:t> </w:t>
      </w:r>
      <w:r>
        <w:rPr>
          <w:w w:val="110"/>
        </w:rPr>
        <w:t>the</w:t>
      </w:r>
      <w:r>
        <w:rPr>
          <w:spacing w:val="-4"/>
          <w:w w:val="110"/>
        </w:rPr>
        <w:t> </w:t>
      </w:r>
      <w:r>
        <w:rPr>
          <w:w w:val="110"/>
        </w:rPr>
        <w:t>UT</w:t>
      </w:r>
      <w:r>
        <w:rPr>
          <w:spacing w:val="-3"/>
          <w:w w:val="110"/>
        </w:rPr>
        <w:t> </w:t>
      </w:r>
      <w:r>
        <w:rPr>
          <w:w w:val="110"/>
        </w:rPr>
        <w:t>specimen was</w:t>
      </w:r>
      <w:r>
        <w:rPr>
          <w:spacing w:val="-5"/>
          <w:w w:val="110"/>
        </w:rPr>
        <w:t> </w:t>
      </w:r>
      <w:r>
        <w:rPr>
          <w:w w:val="110"/>
        </w:rPr>
        <w:t>the</w:t>
      </w:r>
      <w:r>
        <w:rPr>
          <w:spacing w:val="-4"/>
          <w:w w:val="110"/>
        </w:rPr>
        <w:t> </w:t>
      </w:r>
      <w:r>
        <w:rPr>
          <w:w w:val="110"/>
        </w:rPr>
        <w:t>lowest,</w:t>
      </w:r>
      <w:r>
        <w:rPr>
          <w:spacing w:val="-5"/>
          <w:w w:val="110"/>
        </w:rPr>
        <w:t> </w:t>
      </w:r>
      <w:r>
        <w:rPr>
          <w:w w:val="110"/>
        </w:rPr>
        <w:t>which</w:t>
      </w:r>
      <w:r>
        <w:rPr>
          <w:spacing w:val="-5"/>
          <w:w w:val="110"/>
        </w:rPr>
        <w:t> </w:t>
      </w:r>
      <w:r>
        <w:rPr>
          <w:w w:val="110"/>
        </w:rPr>
        <w:t>was</w:t>
      </w:r>
      <w:r>
        <w:rPr>
          <w:spacing w:val="-4"/>
          <w:w w:val="110"/>
        </w:rPr>
        <w:t> </w:t>
      </w:r>
      <w:r>
        <w:rPr>
          <w:w w:val="110"/>
        </w:rPr>
        <w:t>565</w:t>
      </w:r>
      <w:r>
        <w:rPr>
          <w:spacing w:val="-5"/>
          <w:w w:val="110"/>
        </w:rPr>
        <w:t> </w:t>
      </w:r>
      <w:r>
        <w:rPr>
          <w:w w:val="110"/>
        </w:rPr>
        <w:t>MPa.</w:t>
      </w:r>
      <w:r>
        <w:rPr>
          <w:spacing w:val="-4"/>
          <w:w w:val="110"/>
        </w:rPr>
        <w:t> </w:t>
      </w:r>
      <w:r>
        <w:rPr>
          <w:w w:val="110"/>
        </w:rPr>
        <w:t>Stress</w:t>
      </w:r>
      <w:r>
        <w:rPr>
          <w:spacing w:val="-5"/>
          <w:w w:val="110"/>
        </w:rPr>
        <w:t> </w:t>
      </w:r>
      <w:r>
        <w:rPr>
          <w:w w:val="110"/>
        </w:rPr>
        <w:t>amplitude</w:t>
      </w:r>
      <w:r>
        <w:rPr>
          <w:spacing w:val="-4"/>
          <w:w w:val="110"/>
        </w:rPr>
        <w:t> </w:t>
      </w:r>
      <w:r>
        <w:rPr>
          <w:w w:val="110"/>
        </w:rPr>
        <w:t>(</w:t>
      </w:r>
      <w:r>
        <w:rPr>
          <w:rFonts w:ascii="Lucida Sans Unicode" w:hAnsi="Lucida Sans Unicode"/>
          <w:w w:val="110"/>
          <w:sz w:val="17"/>
        </w:rPr>
        <w:t>σ</w:t>
      </w:r>
      <w:r>
        <w:rPr>
          <w:w w:val="110"/>
          <w:sz w:val="17"/>
          <w:vertAlign w:val="subscript"/>
        </w:rPr>
        <w:t>a</w:t>
      </w:r>
      <w:r>
        <w:rPr>
          <w:w w:val="110"/>
          <w:vertAlign w:val="baseline"/>
        </w:rPr>
        <w:t>)</w:t>
      </w:r>
      <w:r>
        <w:rPr>
          <w:spacing w:val="-4"/>
          <w:w w:val="110"/>
          <w:vertAlign w:val="baseline"/>
        </w:rPr>
        <w:t> </w:t>
      </w:r>
      <w:r>
        <w:rPr>
          <w:w w:val="110"/>
          <w:vertAlign w:val="baseline"/>
        </w:rPr>
        <w:t>is</w:t>
      </w:r>
      <w:r>
        <w:rPr>
          <w:spacing w:val="-5"/>
          <w:w w:val="110"/>
          <w:vertAlign w:val="baseline"/>
        </w:rPr>
        <w:t> </w:t>
      </w:r>
      <w:r>
        <w:rPr>
          <w:w w:val="110"/>
          <w:vertAlign w:val="baseline"/>
        </w:rPr>
        <w:t>one</w:t>
      </w:r>
      <w:r>
        <w:rPr>
          <w:spacing w:val="-4"/>
          <w:w w:val="110"/>
          <w:vertAlign w:val="baseline"/>
        </w:rPr>
        <w:t> </w:t>
      </w:r>
      <w:r>
        <w:rPr>
          <w:w w:val="110"/>
          <w:vertAlign w:val="baseline"/>
        </w:rPr>
        <w:t>of</w:t>
      </w:r>
      <w:r>
        <w:rPr>
          <w:spacing w:val="-4"/>
          <w:w w:val="110"/>
          <w:vertAlign w:val="baseline"/>
        </w:rPr>
        <w:t> </w:t>
      </w:r>
      <w:r>
        <w:rPr>
          <w:w w:val="110"/>
          <w:vertAlign w:val="baseline"/>
        </w:rPr>
        <w:t>the important</w:t>
      </w:r>
      <w:r>
        <w:rPr>
          <w:spacing w:val="-7"/>
          <w:w w:val="110"/>
          <w:vertAlign w:val="baseline"/>
        </w:rPr>
        <w:t> </w:t>
      </w:r>
      <w:r>
        <w:rPr>
          <w:w w:val="110"/>
          <w:vertAlign w:val="baseline"/>
        </w:rPr>
        <w:t>factors</w:t>
      </w:r>
      <w:r>
        <w:rPr>
          <w:spacing w:val="-6"/>
          <w:w w:val="110"/>
          <w:vertAlign w:val="baseline"/>
        </w:rPr>
        <w:t> </w:t>
      </w:r>
      <w:r>
        <w:rPr>
          <w:w w:val="110"/>
          <w:vertAlign w:val="baseline"/>
        </w:rPr>
        <w:t>affecting</w:t>
      </w:r>
      <w:r>
        <w:rPr>
          <w:spacing w:val="-8"/>
          <w:w w:val="110"/>
          <w:vertAlign w:val="baseline"/>
        </w:rPr>
        <w:t> </w:t>
      </w:r>
      <w:r>
        <w:rPr>
          <w:w w:val="110"/>
          <w:vertAlign w:val="baseline"/>
        </w:rPr>
        <w:t>fatigue</w:t>
      </w:r>
      <w:r>
        <w:rPr>
          <w:spacing w:val="-7"/>
          <w:w w:val="110"/>
          <w:vertAlign w:val="baseline"/>
        </w:rPr>
        <w:t> </w:t>
      </w:r>
      <w:r>
        <w:rPr>
          <w:w w:val="110"/>
          <w:vertAlign w:val="baseline"/>
        </w:rPr>
        <w:t>life.</w:t>
      </w:r>
      <w:r>
        <w:rPr>
          <w:spacing w:val="-6"/>
          <w:w w:val="110"/>
          <w:vertAlign w:val="baseline"/>
        </w:rPr>
        <w:t> </w:t>
      </w:r>
      <w:r>
        <w:rPr>
          <w:w w:val="110"/>
          <w:vertAlign w:val="baseline"/>
        </w:rPr>
        <w:t>It</w:t>
      </w:r>
      <w:r>
        <w:rPr>
          <w:spacing w:val="-6"/>
          <w:w w:val="110"/>
          <w:vertAlign w:val="baseline"/>
        </w:rPr>
        <w:t> </w:t>
      </w:r>
      <w:r>
        <w:rPr>
          <w:w w:val="110"/>
          <w:vertAlign w:val="baseline"/>
        </w:rPr>
        <w:t>can</w:t>
      </w:r>
      <w:r>
        <w:rPr>
          <w:spacing w:val="-8"/>
          <w:w w:val="110"/>
          <w:vertAlign w:val="baseline"/>
        </w:rPr>
        <w:t> </w:t>
      </w:r>
      <w:r>
        <w:rPr>
          <w:w w:val="110"/>
          <w:vertAlign w:val="baseline"/>
        </w:rPr>
        <w:t>be</w:t>
      </w:r>
      <w:r>
        <w:rPr>
          <w:spacing w:val="-6"/>
          <w:w w:val="110"/>
          <w:vertAlign w:val="baseline"/>
        </w:rPr>
        <w:t> </w:t>
      </w:r>
      <w:r>
        <w:rPr>
          <w:w w:val="110"/>
          <w:vertAlign w:val="baseline"/>
        </w:rPr>
        <w:t>observed</w:t>
      </w:r>
      <w:r>
        <w:rPr>
          <w:spacing w:val="-7"/>
          <w:w w:val="110"/>
          <w:vertAlign w:val="baseline"/>
        </w:rPr>
        <w:t> </w:t>
      </w:r>
      <w:r>
        <w:rPr>
          <w:w w:val="110"/>
          <w:vertAlign w:val="baseline"/>
        </w:rPr>
        <w:t>in</w:t>
      </w:r>
      <w:r>
        <w:rPr>
          <w:spacing w:val="-6"/>
          <w:w w:val="110"/>
          <w:vertAlign w:val="baseline"/>
        </w:rPr>
        <w:t> </w:t>
      </w:r>
      <w:hyperlink w:history="true" w:anchor="_bookmark16">
        <w:r>
          <w:rPr>
            <w:color w:val="2196D1"/>
            <w:w w:val="110"/>
            <w:vertAlign w:val="baseline"/>
          </w:rPr>
          <w:t>Fig.</w:t>
        </w:r>
        <w:r>
          <w:rPr>
            <w:color w:val="2196D1"/>
            <w:spacing w:val="-7"/>
            <w:w w:val="110"/>
            <w:vertAlign w:val="baseline"/>
          </w:rPr>
          <w:t> </w:t>
        </w:r>
        <w:r>
          <w:rPr>
            <w:color w:val="2196D1"/>
            <w:w w:val="110"/>
            <w:vertAlign w:val="baseline"/>
          </w:rPr>
          <w:t>12</w:t>
        </w:r>
        <w:r>
          <w:rPr>
            <w:color w:val="2196D1"/>
            <w:spacing w:val="-6"/>
            <w:w w:val="110"/>
            <w:vertAlign w:val="baseline"/>
          </w:rPr>
          <w:t> </w:t>
        </w:r>
      </w:hyperlink>
      <w:r>
        <w:rPr>
          <w:w w:val="110"/>
          <w:vertAlign w:val="baseline"/>
        </w:rPr>
        <w:t>that</w:t>
      </w:r>
    </w:p>
    <w:p>
      <w:pPr>
        <w:pStyle w:val="BodyText"/>
        <w:spacing w:line="273" w:lineRule="auto" w:before="27"/>
        <w:ind w:left="131" w:right="109"/>
        <w:jc w:val="both"/>
      </w:pPr>
      <w:r>
        <w:rPr>
          <w:w w:val="110"/>
        </w:rPr>
        <w:t>the increase in stress amplitude was accompanied by a decrease in fa- tigue life. The strain and strain accumulation rate of the material in- crease with the stress amplitude, which leads to the accelerated destruction of the material </w:t>
      </w:r>
      <w:hyperlink w:history="true" w:anchor="_bookmark46">
        <w:r>
          <w:rPr>
            <w:color w:val="2196D1"/>
            <w:w w:val="110"/>
          </w:rPr>
          <w:t>[41]</w:t>
        </w:r>
      </w:hyperlink>
      <w:r>
        <w:rPr>
          <w:w w:val="110"/>
        </w:rPr>
        <w:t>. The EUSR-2 specimen has the highest fatigue limit, which was about 300 MPa higher than that of the UT specimen. Further, the slope of the regression line of the EUSR-2 spec- imen</w:t>
      </w:r>
      <w:r>
        <w:rPr>
          <w:spacing w:val="-12"/>
          <w:w w:val="110"/>
        </w:rPr>
        <w:t> </w:t>
      </w:r>
      <w:r>
        <w:rPr>
          <w:w w:val="110"/>
        </w:rPr>
        <w:t>was</w:t>
      </w:r>
      <w:r>
        <w:rPr>
          <w:spacing w:val="-13"/>
          <w:w w:val="110"/>
        </w:rPr>
        <w:t> </w:t>
      </w:r>
      <w:r>
        <w:rPr>
          <w:w w:val="110"/>
        </w:rPr>
        <w:t>the</w:t>
      </w:r>
      <w:r>
        <w:rPr>
          <w:spacing w:val="-13"/>
          <w:w w:val="110"/>
        </w:rPr>
        <w:t> </w:t>
      </w:r>
      <w:r>
        <w:rPr>
          <w:w w:val="110"/>
        </w:rPr>
        <w:t>lowest,</w:t>
      </w:r>
      <w:r>
        <w:rPr>
          <w:spacing w:val="-12"/>
          <w:w w:val="110"/>
        </w:rPr>
        <w:t> </w:t>
      </w:r>
      <w:r>
        <w:rPr>
          <w:w w:val="110"/>
        </w:rPr>
        <w:t>indicates</w:t>
      </w:r>
      <w:r>
        <w:rPr>
          <w:spacing w:val="-14"/>
          <w:w w:val="110"/>
        </w:rPr>
        <w:t> </w:t>
      </w:r>
      <w:r>
        <w:rPr>
          <w:w w:val="110"/>
        </w:rPr>
        <w:t>that</w:t>
      </w:r>
      <w:r>
        <w:rPr>
          <w:spacing w:val="-11"/>
          <w:w w:val="110"/>
        </w:rPr>
        <w:t> </w:t>
      </w:r>
      <w:r>
        <w:rPr>
          <w:w w:val="110"/>
        </w:rPr>
        <w:t>the</w:t>
      </w:r>
      <w:r>
        <w:rPr>
          <w:spacing w:val="-13"/>
          <w:w w:val="110"/>
        </w:rPr>
        <w:t> </w:t>
      </w:r>
      <w:r>
        <w:rPr>
          <w:w w:val="110"/>
        </w:rPr>
        <w:t>EUSR-2</w:t>
      </w:r>
      <w:r>
        <w:rPr>
          <w:spacing w:val="-14"/>
          <w:w w:val="110"/>
        </w:rPr>
        <w:t> </w:t>
      </w:r>
      <w:r>
        <w:rPr>
          <w:w w:val="110"/>
        </w:rPr>
        <w:t>specimen</w:t>
      </w:r>
      <w:r>
        <w:rPr>
          <w:spacing w:val="-12"/>
          <w:w w:val="110"/>
        </w:rPr>
        <w:t> </w:t>
      </w:r>
      <w:r>
        <w:rPr>
          <w:w w:val="110"/>
        </w:rPr>
        <w:t>has</w:t>
      </w:r>
      <w:r>
        <w:rPr>
          <w:spacing w:val="-13"/>
          <w:w w:val="110"/>
        </w:rPr>
        <w:t> </w:t>
      </w:r>
      <w:r>
        <w:rPr>
          <w:w w:val="110"/>
        </w:rPr>
        <w:t>the</w:t>
      </w:r>
      <w:r>
        <w:rPr>
          <w:spacing w:val="-13"/>
          <w:w w:val="110"/>
        </w:rPr>
        <w:t> </w:t>
      </w:r>
      <w:r>
        <w:rPr>
          <w:w w:val="110"/>
        </w:rPr>
        <w:t>highest fatigue</w:t>
      </w:r>
      <w:r>
        <w:rPr>
          <w:spacing w:val="-5"/>
          <w:w w:val="110"/>
        </w:rPr>
        <w:t> </w:t>
      </w:r>
      <w:r>
        <w:rPr>
          <w:w w:val="110"/>
        </w:rPr>
        <w:t>stability.</w:t>
      </w:r>
      <w:r>
        <w:rPr>
          <w:spacing w:val="-6"/>
          <w:w w:val="110"/>
        </w:rPr>
        <w:t> </w:t>
      </w:r>
      <w:r>
        <w:rPr>
          <w:w w:val="110"/>
        </w:rPr>
        <w:t>This</w:t>
      </w:r>
      <w:r>
        <w:rPr>
          <w:spacing w:val="-4"/>
          <w:w w:val="110"/>
        </w:rPr>
        <w:t> </w:t>
      </w:r>
      <w:r>
        <w:rPr>
          <w:w w:val="110"/>
        </w:rPr>
        <w:t>is</w:t>
      </w:r>
      <w:r>
        <w:rPr>
          <w:spacing w:val="-3"/>
          <w:w w:val="110"/>
        </w:rPr>
        <w:t> </w:t>
      </w:r>
      <w:r>
        <w:rPr>
          <w:w w:val="110"/>
        </w:rPr>
        <w:t>mainly</w:t>
      </w:r>
      <w:r>
        <w:rPr>
          <w:spacing w:val="-6"/>
          <w:w w:val="110"/>
        </w:rPr>
        <w:t> </w:t>
      </w:r>
      <w:r>
        <w:rPr>
          <w:w w:val="110"/>
        </w:rPr>
        <w:t>due</w:t>
      </w:r>
      <w:r>
        <w:rPr>
          <w:spacing w:val="-5"/>
          <w:w w:val="110"/>
        </w:rPr>
        <w:t> </w:t>
      </w:r>
      <w:r>
        <w:rPr>
          <w:w w:val="110"/>
        </w:rPr>
        <w:t>to</w:t>
      </w:r>
      <w:r>
        <w:rPr>
          <w:spacing w:val="-4"/>
          <w:w w:val="110"/>
        </w:rPr>
        <w:t> </w:t>
      </w:r>
      <w:r>
        <w:rPr>
          <w:w w:val="110"/>
        </w:rPr>
        <w:t>the</w:t>
      </w:r>
      <w:r>
        <w:rPr>
          <w:spacing w:val="-4"/>
          <w:w w:val="110"/>
        </w:rPr>
        <w:t> </w:t>
      </w:r>
      <w:r>
        <w:rPr>
          <w:w w:val="110"/>
        </w:rPr>
        <w:t>introduction</w:t>
      </w:r>
      <w:r>
        <w:rPr>
          <w:spacing w:val="-5"/>
          <w:w w:val="110"/>
        </w:rPr>
        <w:t> </w:t>
      </w:r>
      <w:r>
        <w:rPr>
          <w:w w:val="110"/>
        </w:rPr>
        <w:t>of</w:t>
      </w:r>
      <w:r>
        <w:rPr>
          <w:spacing w:val="-5"/>
          <w:w w:val="110"/>
        </w:rPr>
        <w:t> </w:t>
      </w:r>
      <w:r>
        <w:rPr>
          <w:w w:val="110"/>
        </w:rPr>
        <w:t>residual</w:t>
      </w:r>
      <w:r>
        <w:rPr>
          <w:spacing w:val="-5"/>
          <w:w w:val="110"/>
        </w:rPr>
        <w:t> </w:t>
      </w:r>
      <w:r>
        <w:rPr>
          <w:w w:val="110"/>
        </w:rPr>
        <w:t>stress on</w:t>
      </w:r>
      <w:r>
        <w:rPr>
          <w:spacing w:val="-10"/>
          <w:w w:val="110"/>
        </w:rPr>
        <w:t> </w:t>
      </w:r>
      <w:r>
        <w:rPr>
          <w:w w:val="110"/>
        </w:rPr>
        <w:t>the</w:t>
      </w:r>
      <w:r>
        <w:rPr>
          <w:spacing w:val="-9"/>
          <w:w w:val="110"/>
        </w:rPr>
        <w:t> </w:t>
      </w:r>
      <w:r>
        <w:rPr>
          <w:w w:val="110"/>
        </w:rPr>
        <w:t>surface</w:t>
      </w:r>
      <w:r>
        <w:rPr>
          <w:spacing w:val="-10"/>
          <w:w w:val="110"/>
        </w:rPr>
        <w:t> </w:t>
      </w:r>
      <w:r>
        <w:rPr>
          <w:w w:val="110"/>
        </w:rPr>
        <w:t>of</w:t>
      </w:r>
      <w:r>
        <w:rPr>
          <w:spacing w:val="-9"/>
          <w:w w:val="110"/>
        </w:rPr>
        <w:t> </w:t>
      </w:r>
      <w:r>
        <w:rPr>
          <w:w w:val="110"/>
        </w:rPr>
        <w:t>the</w:t>
      </w:r>
      <w:r>
        <w:rPr>
          <w:spacing w:val="-9"/>
          <w:w w:val="110"/>
        </w:rPr>
        <w:t> </w:t>
      </w:r>
      <w:r>
        <w:rPr>
          <w:w w:val="110"/>
        </w:rPr>
        <w:t>specimen</w:t>
      </w:r>
      <w:r>
        <w:rPr>
          <w:spacing w:val="-10"/>
          <w:w w:val="110"/>
        </w:rPr>
        <w:t> </w:t>
      </w:r>
      <w:r>
        <w:rPr>
          <w:w w:val="110"/>
        </w:rPr>
        <w:t>by</w:t>
      </w:r>
      <w:r>
        <w:rPr>
          <w:spacing w:val="-9"/>
          <w:w w:val="110"/>
        </w:rPr>
        <w:t> </w:t>
      </w:r>
      <w:r>
        <w:rPr>
          <w:w w:val="110"/>
        </w:rPr>
        <w:t>EUSR</w:t>
      </w:r>
      <w:r>
        <w:rPr>
          <w:spacing w:val="-10"/>
          <w:w w:val="110"/>
        </w:rPr>
        <w:t> </w:t>
      </w:r>
      <w:r>
        <w:rPr>
          <w:w w:val="110"/>
        </w:rPr>
        <w:t>treatment.</w:t>
      </w:r>
      <w:r>
        <w:rPr>
          <w:spacing w:val="-10"/>
          <w:w w:val="110"/>
        </w:rPr>
        <w:t> </w:t>
      </w:r>
      <w:r>
        <w:rPr>
          <w:w w:val="110"/>
        </w:rPr>
        <w:t>The</w:t>
      </w:r>
      <w:r>
        <w:rPr>
          <w:spacing w:val="-10"/>
          <w:w w:val="110"/>
        </w:rPr>
        <w:t> </w:t>
      </w:r>
      <w:r>
        <w:rPr>
          <w:w w:val="110"/>
        </w:rPr>
        <w:t>stress</w:t>
      </w:r>
      <w:r>
        <w:rPr>
          <w:spacing w:val="-9"/>
          <w:w w:val="110"/>
        </w:rPr>
        <w:t> </w:t>
      </w:r>
      <w:r>
        <w:rPr>
          <w:w w:val="110"/>
        </w:rPr>
        <w:t>amplitude affects the stress relaxation process. As the stress amplitude increases, the relaxation life of the residual compressive stress was significantly reduced</w:t>
      </w:r>
      <w:r>
        <w:rPr>
          <w:spacing w:val="-7"/>
          <w:w w:val="110"/>
        </w:rPr>
        <w:t> </w:t>
      </w:r>
      <w:hyperlink w:history="true" w:anchor="_bookmark47">
        <w:r>
          <w:rPr>
            <w:color w:val="2196D1"/>
            <w:w w:val="110"/>
          </w:rPr>
          <w:t>[42]</w:t>
        </w:r>
      </w:hyperlink>
      <w:r>
        <w:rPr>
          <w:w w:val="110"/>
        </w:rPr>
        <w:t>.</w:t>
      </w:r>
      <w:r>
        <w:rPr>
          <w:spacing w:val="-5"/>
          <w:w w:val="110"/>
        </w:rPr>
        <w:t> </w:t>
      </w:r>
      <w:r>
        <w:rPr>
          <w:w w:val="110"/>
        </w:rPr>
        <w:t>The</w:t>
      </w:r>
      <w:r>
        <w:rPr>
          <w:spacing w:val="-6"/>
          <w:w w:val="110"/>
        </w:rPr>
        <w:t> </w:t>
      </w:r>
      <w:r>
        <w:rPr>
          <w:w w:val="110"/>
        </w:rPr>
        <w:t>EUSR-2</w:t>
      </w:r>
      <w:r>
        <w:rPr>
          <w:spacing w:val="-7"/>
          <w:w w:val="110"/>
        </w:rPr>
        <w:t> </w:t>
      </w:r>
      <w:r>
        <w:rPr>
          <w:w w:val="110"/>
        </w:rPr>
        <w:t>specimen</w:t>
      </w:r>
      <w:r>
        <w:rPr>
          <w:spacing w:val="-5"/>
          <w:w w:val="110"/>
        </w:rPr>
        <w:t> </w:t>
      </w:r>
      <w:r>
        <w:rPr>
          <w:w w:val="110"/>
        </w:rPr>
        <w:t>has</w:t>
      </w:r>
      <w:r>
        <w:rPr>
          <w:spacing w:val="-7"/>
          <w:w w:val="110"/>
        </w:rPr>
        <w:t> </w:t>
      </w:r>
      <w:r>
        <w:rPr>
          <w:w w:val="110"/>
        </w:rPr>
        <w:t>the</w:t>
      </w:r>
      <w:r>
        <w:rPr>
          <w:spacing w:val="-5"/>
          <w:w w:val="110"/>
        </w:rPr>
        <w:t> </w:t>
      </w:r>
      <w:r>
        <w:rPr>
          <w:w w:val="110"/>
        </w:rPr>
        <w:t>highest</w:t>
      </w:r>
      <w:r>
        <w:rPr>
          <w:spacing w:val="-6"/>
          <w:w w:val="110"/>
        </w:rPr>
        <w:t> </w:t>
      </w:r>
      <w:r>
        <w:rPr>
          <w:w w:val="110"/>
        </w:rPr>
        <w:t>residual</w:t>
      </w:r>
      <w:r>
        <w:rPr>
          <w:spacing w:val="-7"/>
          <w:w w:val="110"/>
        </w:rPr>
        <w:t> </w:t>
      </w:r>
      <w:r>
        <w:rPr>
          <w:w w:val="110"/>
        </w:rPr>
        <w:t>stress,</w:t>
      </w:r>
      <w:r>
        <w:rPr>
          <w:spacing w:val="-5"/>
          <w:w w:val="110"/>
        </w:rPr>
        <w:t> </w:t>
      </w:r>
      <w:r>
        <w:rPr>
          <w:w w:val="110"/>
        </w:rPr>
        <w:t>and the fatigue limit of the specimen was improved by extending the relaxation life of the residual compressive</w:t>
      </w:r>
      <w:r>
        <w:rPr>
          <w:spacing w:val="16"/>
          <w:w w:val="110"/>
        </w:rPr>
        <w:t> </w:t>
      </w:r>
      <w:r>
        <w:rPr>
          <w:w w:val="110"/>
        </w:rPr>
        <w:t>stress.</w:t>
      </w:r>
    </w:p>
    <w:p>
      <w:pPr>
        <w:pStyle w:val="ListParagraph"/>
        <w:numPr>
          <w:ilvl w:val="2"/>
          <w:numId w:val="1"/>
        </w:numPr>
        <w:tabs>
          <w:tab w:pos="632" w:val="left" w:leader="none"/>
        </w:tabs>
        <w:spacing w:line="240" w:lineRule="auto" w:before="202" w:after="0"/>
        <w:ind w:left="631" w:right="0" w:hanging="501"/>
        <w:jc w:val="both"/>
        <w:rPr>
          <w:i/>
          <w:sz w:val="16"/>
        </w:rPr>
      </w:pPr>
      <w:bookmarkStart w:name="3.7.2 Fatigue failure analysis" w:id="49"/>
      <w:bookmarkEnd w:id="49"/>
      <w:r>
        <w:rPr/>
      </w:r>
      <w:bookmarkStart w:name="3.7.2 Fatigue failure analysis" w:id="50"/>
      <w:bookmarkEnd w:id="50"/>
      <w:r>
        <w:rPr>
          <w:i/>
          <w:sz w:val="16"/>
        </w:rPr>
        <w:t>Fatigue</w:t>
      </w:r>
      <w:r>
        <w:rPr>
          <w:i/>
          <w:sz w:val="16"/>
        </w:rPr>
        <w:t> failure</w:t>
      </w:r>
      <w:r>
        <w:rPr>
          <w:i/>
          <w:spacing w:val="23"/>
          <w:sz w:val="16"/>
        </w:rPr>
        <w:t> </w:t>
      </w:r>
      <w:r>
        <w:rPr>
          <w:i/>
          <w:sz w:val="16"/>
        </w:rPr>
        <w:t>analysis</w:t>
      </w:r>
    </w:p>
    <w:p>
      <w:pPr>
        <w:pStyle w:val="BodyText"/>
        <w:spacing w:line="273" w:lineRule="auto" w:before="26"/>
        <w:ind w:left="131" w:right="109" w:firstLine="239"/>
        <w:jc w:val="both"/>
      </w:pPr>
      <w:hyperlink w:history="true" w:anchor="_bookmark17">
        <w:r>
          <w:rPr>
            <w:color w:val="2196D1"/>
            <w:w w:val="110"/>
          </w:rPr>
          <w:t>Fig. 13</w:t>
        </w:r>
      </w:hyperlink>
      <w:r>
        <w:rPr>
          <w:color w:val="2196D1"/>
          <w:w w:val="110"/>
        </w:rPr>
        <w:t> </w:t>
      </w:r>
      <w:r>
        <w:rPr>
          <w:w w:val="110"/>
        </w:rPr>
        <w:t>shows the SEM of the fatigue fracture of the UT, USR and EUSR-2 specimens. The morphology in </w:t>
      </w:r>
      <w:hyperlink w:history="true" w:anchor="_bookmark17">
        <w:r>
          <w:rPr>
            <w:color w:val="2196D1"/>
            <w:w w:val="110"/>
          </w:rPr>
          <w:t>Fig. 13</w:t>
        </w:r>
      </w:hyperlink>
      <w:r>
        <w:rPr>
          <w:w w:val="110"/>
        </w:rPr>
        <w:t>(a) shows that the UT specimen was a typical fatigue fracture. The region I (fatigue source) indicated that the fatigue cracks of the UT specimen have grown on the surface.</w:t>
      </w:r>
      <w:r>
        <w:rPr>
          <w:spacing w:val="-6"/>
          <w:w w:val="110"/>
        </w:rPr>
        <w:t> </w:t>
      </w:r>
      <w:r>
        <w:rPr>
          <w:w w:val="110"/>
        </w:rPr>
        <w:t>As</w:t>
      </w:r>
      <w:r>
        <w:rPr>
          <w:spacing w:val="-6"/>
          <w:w w:val="110"/>
        </w:rPr>
        <w:t> </w:t>
      </w:r>
      <w:r>
        <w:rPr>
          <w:w w:val="110"/>
        </w:rPr>
        <w:t>shown</w:t>
      </w:r>
      <w:r>
        <w:rPr>
          <w:spacing w:val="-5"/>
          <w:w w:val="110"/>
        </w:rPr>
        <w:t> </w:t>
      </w:r>
      <w:r>
        <w:rPr>
          <w:w w:val="110"/>
        </w:rPr>
        <w:t>in</w:t>
      </w:r>
      <w:r>
        <w:rPr>
          <w:spacing w:val="-6"/>
          <w:w w:val="110"/>
        </w:rPr>
        <w:t> </w:t>
      </w:r>
      <w:hyperlink w:history="true" w:anchor="_bookmark17">
        <w:r>
          <w:rPr>
            <w:color w:val="2196D1"/>
            <w:w w:val="110"/>
          </w:rPr>
          <w:t>Fig.</w:t>
        </w:r>
        <w:r>
          <w:rPr>
            <w:color w:val="2196D1"/>
            <w:spacing w:val="-8"/>
            <w:w w:val="110"/>
          </w:rPr>
          <w:t> </w:t>
        </w:r>
        <w:r>
          <w:rPr>
            <w:color w:val="2196D1"/>
            <w:w w:val="110"/>
          </w:rPr>
          <w:t>13</w:t>
        </w:r>
      </w:hyperlink>
      <w:r>
        <w:rPr>
          <w:w w:val="110"/>
        </w:rPr>
        <w:t>(b),</w:t>
      </w:r>
      <w:r>
        <w:rPr>
          <w:spacing w:val="-6"/>
          <w:w w:val="110"/>
        </w:rPr>
        <w:t> </w:t>
      </w:r>
      <w:r>
        <w:rPr>
          <w:w w:val="110"/>
        </w:rPr>
        <w:t>a</w:t>
      </w:r>
      <w:r>
        <w:rPr>
          <w:spacing w:val="-5"/>
          <w:w w:val="110"/>
        </w:rPr>
        <w:t> </w:t>
      </w:r>
      <w:r>
        <w:rPr>
          <w:w w:val="110"/>
        </w:rPr>
        <w:t>large</w:t>
      </w:r>
      <w:r>
        <w:rPr>
          <w:spacing w:val="-7"/>
          <w:w w:val="110"/>
        </w:rPr>
        <w:t> </w:t>
      </w:r>
      <w:r>
        <w:rPr>
          <w:w w:val="110"/>
        </w:rPr>
        <w:t>number</w:t>
      </w:r>
      <w:r>
        <w:rPr>
          <w:spacing w:val="-6"/>
          <w:w w:val="110"/>
        </w:rPr>
        <w:t> </w:t>
      </w:r>
      <w:r>
        <w:rPr>
          <w:w w:val="110"/>
        </w:rPr>
        <w:t>of</w:t>
      </w:r>
      <w:r>
        <w:rPr>
          <w:spacing w:val="-6"/>
          <w:w w:val="110"/>
        </w:rPr>
        <w:t> </w:t>
      </w:r>
      <w:r>
        <w:rPr>
          <w:w w:val="110"/>
        </w:rPr>
        <w:t>tearing</w:t>
      </w:r>
      <w:r>
        <w:rPr>
          <w:spacing w:val="-7"/>
          <w:w w:val="110"/>
        </w:rPr>
        <w:t> </w:t>
      </w:r>
      <w:r>
        <w:rPr>
          <w:w w:val="110"/>
        </w:rPr>
        <w:t>edges</w:t>
      </w:r>
      <w:r>
        <w:rPr>
          <w:spacing w:val="-6"/>
          <w:w w:val="110"/>
        </w:rPr>
        <w:t> </w:t>
      </w:r>
      <w:r>
        <w:rPr>
          <w:w w:val="110"/>
        </w:rPr>
        <w:t>formed by</w:t>
      </w:r>
      <w:r>
        <w:rPr>
          <w:spacing w:val="-14"/>
          <w:w w:val="110"/>
        </w:rPr>
        <w:t> </w:t>
      </w:r>
      <w:r>
        <w:rPr>
          <w:w w:val="110"/>
        </w:rPr>
        <w:t>crack</w:t>
      </w:r>
      <w:r>
        <w:rPr>
          <w:spacing w:val="-12"/>
          <w:w w:val="110"/>
        </w:rPr>
        <w:t> </w:t>
      </w:r>
      <w:r>
        <w:rPr>
          <w:w w:val="110"/>
        </w:rPr>
        <w:t>propagation</w:t>
      </w:r>
      <w:r>
        <w:rPr>
          <w:spacing w:val="-15"/>
          <w:w w:val="110"/>
        </w:rPr>
        <w:t> </w:t>
      </w:r>
      <w:r>
        <w:rPr>
          <w:w w:val="110"/>
        </w:rPr>
        <w:t>were</w:t>
      </w:r>
      <w:r>
        <w:rPr>
          <w:spacing w:val="-13"/>
          <w:w w:val="110"/>
        </w:rPr>
        <w:t> </w:t>
      </w:r>
      <w:r>
        <w:rPr>
          <w:w w:val="110"/>
        </w:rPr>
        <w:t>observed</w:t>
      </w:r>
      <w:r>
        <w:rPr>
          <w:spacing w:val="-12"/>
          <w:w w:val="110"/>
        </w:rPr>
        <w:t> </w:t>
      </w:r>
      <w:r>
        <w:rPr>
          <w:w w:val="110"/>
        </w:rPr>
        <w:t>near</w:t>
      </w:r>
      <w:r>
        <w:rPr>
          <w:spacing w:val="-14"/>
          <w:w w:val="110"/>
        </w:rPr>
        <w:t> </w:t>
      </w:r>
      <w:r>
        <w:rPr>
          <w:w w:val="110"/>
        </w:rPr>
        <w:t>the</w:t>
      </w:r>
      <w:r>
        <w:rPr>
          <w:spacing w:val="-13"/>
          <w:w w:val="110"/>
        </w:rPr>
        <w:t> </w:t>
      </w:r>
      <w:r>
        <w:rPr>
          <w:w w:val="110"/>
        </w:rPr>
        <w:t>crack</w:t>
      </w:r>
      <w:r>
        <w:rPr>
          <w:spacing w:val="-13"/>
          <w:w w:val="110"/>
        </w:rPr>
        <w:t> </w:t>
      </w:r>
      <w:r>
        <w:rPr>
          <w:w w:val="110"/>
        </w:rPr>
        <w:t>source.</w:t>
      </w:r>
      <w:r>
        <w:rPr>
          <w:spacing w:val="-13"/>
          <w:w w:val="110"/>
        </w:rPr>
        <w:t> </w:t>
      </w:r>
      <w:r>
        <w:rPr>
          <w:w w:val="110"/>
        </w:rPr>
        <w:t>The</w:t>
      </w:r>
      <w:r>
        <w:rPr>
          <w:spacing w:val="-15"/>
          <w:w w:val="110"/>
        </w:rPr>
        <w:t> </w:t>
      </w:r>
      <w:r>
        <w:rPr>
          <w:w w:val="110"/>
        </w:rPr>
        <w:t>region</w:t>
      </w:r>
      <w:r>
        <w:rPr>
          <w:spacing w:val="-14"/>
          <w:w w:val="110"/>
        </w:rPr>
        <w:t> </w:t>
      </w:r>
      <w:r>
        <w:rPr>
          <w:w w:val="110"/>
        </w:rPr>
        <w:t>III (final fracture region) of the fatigue fracture of the UT specimen was a typical orthogonal dimple, indicates that the UT specimen has good toughness.</w:t>
      </w:r>
      <w:r>
        <w:rPr>
          <w:spacing w:val="-7"/>
          <w:w w:val="110"/>
        </w:rPr>
        <w:t> </w:t>
      </w:r>
      <w:hyperlink w:history="true" w:anchor="_bookmark17">
        <w:r>
          <w:rPr>
            <w:color w:val="2196D1"/>
            <w:w w:val="110"/>
          </w:rPr>
          <w:t>Fig.</w:t>
        </w:r>
        <w:r>
          <w:rPr>
            <w:color w:val="2196D1"/>
            <w:spacing w:val="-6"/>
            <w:w w:val="110"/>
          </w:rPr>
          <w:t> </w:t>
        </w:r>
        <w:r>
          <w:rPr>
            <w:color w:val="2196D1"/>
            <w:w w:val="110"/>
          </w:rPr>
          <w:t>13</w:t>
        </w:r>
      </w:hyperlink>
      <w:r>
        <w:rPr>
          <w:w w:val="110"/>
        </w:rPr>
        <w:t>(d-f)</w:t>
      </w:r>
      <w:r>
        <w:rPr>
          <w:spacing w:val="-7"/>
          <w:w w:val="110"/>
        </w:rPr>
        <w:t> </w:t>
      </w:r>
      <w:r>
        <w:rPr>
          <w:w w:val="110"/>
        </w:rPr>
        <w:t>shows</w:t>
      </w:r>
      <w:r>
        <w:rPr>
          <w:spacing w:val="-6"/>
          <w:w w:val="110"/>
        </w:rPr>
        <w:t> </w:t>
      </w:r>
      <w:r>
        <w:rPr>
          <w:w w:val="110"/>
        </w:rPr>
        <w:t>the</w:t>
      </w:r>
      <w:r>
        <w:rPr>
          <w:spacing w:val="-6"/>
          <w:w w:val="110"/>
        </w:rPr>
        <w:t> </w:t>
      </w:r>
      <w:r>
        <w:rPr>
          <w:w w:val="110"/>
        </w:rPr>
        <w:t>fatigue</w:t>
      </w:r>
      <w:r>
        <w:rPr>
          <w:spacing w:val="-7"/>
          <w:w w:val="110"/>
        </w:rPr>
        <w:t> </w:t>
      </w:r>
      <w:r>
        <w:rPr>
          <w:w w:val="110"/>
        </w:rPr>
        <w:t>fracture</w:t>
      </w:r>
      <w:r>
        <w:rPr>
          <w:spacing w:val="-6"/>
          <w:w w:val="110"/>
        </w:rPr>
        <w:t> </w:t>
      </w:r>
      <w:r>
        <w:rPr>
          <w:w w:val="110"/>
        </w:rPr>
        <w:t>of</w:t>
      </w:r>
      <w:r>
        <w:rPr>
          <w:spacing w:val="-7"/>
          <w:w w:val="110"/>
        </w:rPr>
        <w:t> </w:t>
      </w:r>
      <w:r>
        <w:rPr>
          <w:w w:val="110"/>
        </w:rPr>
        <w:t>a</w:t>
      </w:r>
      <w:r>
        <w:rPr>
          <w:spacing w:val="-6"/>
          <w:w w:val="110"/>
        </w:rPr>
        <w:t> </w:t>
      </w:r>
      <w:r>
        <w:rPr>
          <w:w w:val="110"/>
        </w:rPr>
        <w:t>USR</w:t>
      </w:r>
      <w:r>
        <w:rPr>
          <w:spacing w:val="-7"/>
          <w:w w:val="110"/>
        </w:rPr>
        <w:t> </w:t>
      </w:r>
      <w:r>
        <w:rPr>
          <w:w w:val="110"/>
        </w:rPr>
        <w:t>specimen.</w:t>
      </w:r>
      <w:r>
        <w:rPr>
          <w:spacing w:val="-6"/>
          <w:w w:val="110"/>
        </w:rPr>
        <w:t> </w:t>
      </w:r>
      <w:r>
        <w:rPr>
          <w:w w:val="110"/>
        </w:rPr>
        <w:t>It</w:t>
      </w:r>
    </w:p>
    <w:p>
      <w:pPr>
        <w:pStyle w:val="BodyText"/>
        <w:spacing w:line="212" w:lineRule="exact"/>
        <w:ind w:left="131"/>
        <w:jc w:val="both"/>
      </w:pPr>
      <w:r>
        <w:rPr>
          <w:w w:val="110"/>
        </w:rPr>
        <w:t>can</w:t>
      </w:r>
      <w:r>
        <w:rPr>
          <w:spacing w:val="-4"/>
          <w:w w:val="110"/>
        </w:rPr>
        <w:t> </w:t>
      </w:r>
      <w:r>
        <w:rPr>
          <w:w w:val="110"/>
        </w:rPr>
        <w:t>be</w:t>
      </w:r>
      <w:r>
        <w:rPr>
          <w:spacing w:val="-3"/>
          <w:w w:val="110"/>
        </w:rPr>
        <w:t> </w:t>
      </w:r>
      <w:r>
        <w:rPr>
          <w:w w:val="110"/>
        </w:rPr>
        <w:t>observed</w:t>
      </w:r>
      <w:r>
        <w:rPr>
          <w:spacing w:val="-4"/>
          <w:w w:val="110"/>
        </w:rPr>
        <w:t> </w:t>
      </w:r>
      <w:r>
        <w:rPr>
          <w:w w:val="110"/>
        </w:rPr>
        <w:t>from</w:t>
      </w:r>
      <w:r>
        <w:rPr>
          <w:spacing w:val="-4"/>
          <w:w w:val="110"/>
        </w:rPr>
        <w:t> </w:t>
      </w:r>
      <w:hyperlink w:history="true" w:anchor="_bookmark17">
        <w:r>
          <w:rPr>
            <w:color w:val="2196D1"/>
            <w:w w:val="110"/>
          </w:rPr>
          <w:t>Fig.</w:t>
        </w:r>
        <w:r>
          <w:rPr>
            <w:color w:val="2196D1"/>
            <w:spacing w:val="-4"/>
            <w:w w:val="110"/>
          </w:rPr>
          <w:t> </w:t>
        </w:r>
        <w:r>
          <w:rPr>
            <w:color w:val="2196D1"/>
            <w:w w:val="110"/>
          </w:rPr>
          <w:t>13</w:t>
        </w:r>
      </w:hyperlink>
      <w:r>
        <w:rPr>
          <w:w w:val="110"/>
        </w:rPr>
        <w:t>(e)</w:t>
      </w:r>
      <w:r>
        <w:rPr>
          <w:spacing w:val="-4"/>
          <w:w w:val="110"/>
        </w:rPr>
        <w:t> </w:t>
      </w:r>
      <w:r>
        <w:rPr>
          <w:w w:val="110"/>
        </w:rPr>
        <w:t>that</w:t>
      </w:r>
      <w:r>
        <w:rPr>
          <w:spacing w:val="-3"/>
          <w:w w:val="110"/>
        </w:rPr>
        <w:t> </w:t>
      </w:r>
      <w:r>
        <w:rPr>
          <w:w w:val="110"/>
        </w:rPr>
        <w:t>the</w:t>
      </w:r>
      <w:r>
        <w:rPr>
          <w:spacing w:val="-5"/>
          <w:w w:val="110"/>
        </w:rPr>
        <w:t> </w:t>
      </w:r>
      <w:r>
        <w:rPr>
          <w:w w:val="110"/>
        </w:rPr>
        <w:t>fatigue</w:t>
      </w:r>
      <w:r>
        <w:rPr>
          <w:spacing w:val="-3"/>
          <w:w w:val="110"/>
        </w:rPr>
        <w:t> </w:t>
      </w:r>
      <w:r>
        <w:rPr>
          <w:w w:val="110"/>
        </w:rPr>
        <w:t>crack</w:t>
      </w:r>
      <w:r>
        <w:rPr>
          <w:spacing w:val="-4"/>
          <w:w w:val="110"/>
        </w:rPr>
        <w:t> </w:t>
      </w:r>
      <w:r>
        <w:rPr>
          <w:w w:val="110"/>
        </w:rPr>
        <w:t>originated</w:t>
      </w:r>
      <w:r>
        <w:rPr>
          <w:spacing w:val="-4"/>
          <w:w w:val="110"/>
        </w:rPr>
        <w:t> </w:t>
      </w:r>
      <w:r>
        <w:rPr>
          <w:w w:val="110"/>
        </w:rPr>
        <w:t>15</w:t>
      </w:r>
      <w:r>
        <w:rPr>
          <w:spacing w:val="-4"/>
          <w:w w:val="110"/>
        </w:rPr>
        <w:t> </w:t>
      </w:r>
      <w:r>
        <w:rPr>
          <w:rFonts w:ascii="Lucida Sans Unicode" w:hAnsi="Lucida Sans Unicode"/>
          <w:w w:val="110"/>
          <w:sz w:val="17"/>
        </w:rPr>
        <w:t>μ</w:t>
      </w:r>
      <w:r>
        <w:rPr>
          <w:w w:val="110"/>
        </w:rPr>
        <w:t>m</w:t>
      </w:r>
    </w:p>
    <w:p>
      <w:pPr>
        <w:pStyle w:val="BodyText"/>
        <w:spacing w:line="177" w:lineRule="exact"/>
        <w:ind w:left="131"/>
        <w:jc w:val="both"/>
      </w:pPr>
      <w:r>
        <w:rPr>
          <w:w w:val="110"/>
        </w:rPr>
        <w:t>below</w:t>
      </w:r>
      <w:r>
        <w:rPr>
          <w:spacing w:val="-10"/>
          <w:w w:val="110"/>
        </w:rPr>
        <w:t> </w:t>
      </w:r>
      <w:r>
        <w:rPr>
          <w:w w:val="110"/>
        </w:rPr>
        <w:t>the</w:t>
      </w:r>
      <w:r>
        <w:rPr>
          <w:spacing w:val="-9"/>
          <w:w w:val="110"/>
        </w:rPr>
        <w:t> </w:t>
      </w:r>
      <w:r>
        <w:rPr>
          <w:w w:val="110"/>
        </w:rPr>
        <w:t>surface,</w:t>
      </w:r>
      <w:r>
        <w:rPr>
          <w:spacing w:val="-8"/>
          <w:w w:val="110"/>
        </w:rPr>
        <w:t> </w:t>
      </w:r>
      <w:r>
        <w:rPr>
          <w:w w:val="110"/>
        </w:rPr>
        <w:t>just</w:t>
      </w:r>
      <w:r>
        <w:rPr>
          <w:spacing w:val="-9"/>
          <w:w w:val="110"/>
        </w:rPr>
        <w:t> </w:t>
      </w:r>
      <w:r>
        <w:rPr>
          <w:w w:val="110"/>
        </w:rPr>
        <w:t>below</w:t>
      </w:r>
      <w:r>
        <w:rPr>
          <w:spacing w:val="-9"/>
          <w:w w:val="110"/>
        </w:rPr>
        <w:t> </w:t>
      </w:r>
      <w:r>
        <w:rPr>
          <w:w w:val="110"/>
        </w:rPr>
        <w:t>the</w:t>
      </w:r>
      <w:r>
        <w:rPr>
          <w:spacing w:val="-9"/>
          <w:w w:val="110"/>
        </w:rPr>
        <w:t> </w:t>
      </w:r>
      <w:r>
        <w:rPr>
          <w:w w:val="110"/>
        </w:rPr>
        <w:t>gradient</w:t>
      </w:r>
      <w:r>
        <w:rPr>
          <w:spacing w:val="-9"/>
          <w:w w:val="110"/>
        </w:rPr>
        <w:t> </w:t>
      </w:r>
      <w:r>
        <w:rPr>
          <w:w w:val="110"/>
        </w:rPr>
        <w:t>plastic</w:t>
      </w:r>
      <w:r>
        <w:rPr>
          <w:spacing w:val="-10"/>
          <w:w w:val="110"/>
        </w:rPr>
        <w:t> </w:t>
      </w:r>
      <w:r>
        <w:rPr>
          <w:w w:val="110"/>
        </w:rPr>
        <w:t>deformation</w:t>
      </w:r>
      <w:r>
        <w:rPr>
          <w:spacing w:val="-8"/>
          <w:w w:val="110"/>
        </w:rPr>
        <w:t> </w:t>
      </w:r>
      <w:r>
        <w:rPr>
          <w:w w:val="110"/>
        </w:rPr>
        <w:t>layer.</w:t>
      </w:r>
      <w:r>
        <w:rPr>
          <w:spacing w:val="-8"/>
          <w:w w:val="110"/>
        </w:rPr>
        <w:t> </w:t>
      </w:r>
      <w:r>
        <w:rPr>
          <w:w w:val="110"/>
        </w:rPr>
        <w:t>The</w:t>
      </w:r>
    </w:p>
    <w:p>
      <w:pPr>
        <w:spacing w:after="0" w:line="177" w:lineRule="exact"/>
        <w:jc w:val="both"/>
        <w:sectPr>
          <w:type w:val="continuous"/>
          <w:pgSz w:w="11910" w:h="15880"/>
          <w:pgMar w:top="580" w:bottom="280" w:left="620" w:right="640"/>
          <w:cols w:num="2" w:equalWidth="0">
            <w:col w:w="5195" w:space="186"/>
            <w:col w:w="5269"/>
          </w:cols>
        </w:sectPr>
      </w:pPr>
    </w:p>
    <w:p>
      <w:pPr>
        <w:pStyle w:val="BodyText"/>
        <w:spacing w:before="8"/>
        <w:rPr>
          <w:sz w:val="19"/>
        </w:rPr>
      </w:pPr>
    </w:p>
    <w:p>
      <w:pPr>
        <w:pStyle w:val="BodyText"/>
        <w:ind w:left="1364"/>
        <w:rPr>
          <w:sz w:val="20"/>
        </w:rPr>
      </w:pPr>
      <w:r>
        <w:rPr>
          <w:sz w:val="20"/>
        </w:rPr>
        <w:drawing>
          <wp:inline distT="0" distB="0" distL="0" distR="0">
            <wp:extent cx="5040228" cy="4654296"/>
            <wp:effectExtent l="0" t="0" r="0" b="0"/>
            <wp:docPr id="31" name="image23.jpeg"/>
            <wp:cNvGraphicFramePr>
              <a:graphicFrameLocks noChangeAspect="1"/>
            </wp:cNvGraphicFramePr>
            <a:graphic>
              <a:graphicData uri="http://schemas.openxmlformats.org/drawingml/2006/picture">
                <pic:pic>
                  <pic:nvPicPr>
                    <pic:cNvPr id="32" name="image23.jpeg"/>
                    <pic:cNvPicPr/>
                  </pic:nvPicPr>
                  <pic:blipFill>
                    <a:blip r:embed="rId37" cstate="print"/>
                    <a:stretch>
                      <a:fillRect/>
                    </a:stretch>
                  </pic:blipFill>
                  <pic:spPr>
                    <a:xfrm>
                      <a:off x="0" y="0"/>
                      <a:ext cx="5040228" cy="4654296"/>
                    </a:xfrm>
                    <a:prstGeom prst="rect">
                      <a:avLst/>
                    </a:prstGeom>
                  </pic:spPr>
                </pic:pic>
              </a:graphicData>
            </a:graphic>
          </wp:inline>
        </w:drawing>
      </w:r>
      <w:r>
        <w:rPr>
          <w:sz w:val="20"/>
        </w:rPr>
      </w:r>
    </w:p>
    <w:p>
      <w:pPr>
        <w:spacing w:line="199" w:lineRule="auto" w:before="165"/>
        <w:ind w:left="131" w:right="131" w:hanging="1"/>
        <w:jc w:val="left"/>
        <w:rPr>
          <w:sz w:val="14"/>
        </w:rPr>
      </w:pPr>
      <w:bookmarkStart w:name="_bookmark17" w:id="51"/>
      <w:bookmarkEnd w:id="51"/>
      <w:r>
        <w:rPr/>
      </w:r>
      <w:r>
        <w:rPr>
          <w:rFonts w:ascii="Cambria" w:hAnsi="Cambria"/>
          <w:b/>
          <w:w w:val="110"/>
          <w:sz w:val="14"/>
        </w:rPr>
        <w:t>Fig.</w:t>
      </w:r>
      <w:r>
        <w:rPr>
          <w:rFonts w:ascii="Cambria" w:hAnsi="Cambria"/>
          <w:b/>
          <w:spacing w:val="-1"/>
          <w:w w:val="110"/>
          <w:sz w:val="14"/>
        </w:rPr>
        <w:t> </w:t>
      </w:r>
      <w:r>
        <w:rPr>
          <w:rFonts w:ascii="Cambria" w:hAnsi="Cambria"/>
          <w:b/>
          <w:w w:val="110"/>
          <w:sz w:val="14"/>
        </w:rPr>
        <w:t>13.</w:t>
      </w:r>
      <w:r>
        <w:rPr>
          <w:rFonts w:ascii="Cambria" w:hAnsi="Cambria"/>
          <w:b/>
          <w:spacing w:val="2"/>
          <w:w w:val="110"/>
          <w:sz w:val="14"/>
        </w:rPr>
        <w:t> </w:t>
      </w:r>
      <w:r>
        <w:rPr>
          <w:w w:val="110"/>
          <w:sz w:val="14"/>
        </w:rPr>
        <w:t>Fatigue</w:t>
      </w:r>
      <w:r>
        <w:rPr>
          <w:spacing w:val="-6"/>
          <w:w w:val="110"/>
          <w:sz w:val="14"/>
        </w:rPr>
        <w:t> </w:t>
      </w:r>
      <w:r>
        <w:rPr>
          <w:w w:val="110"/>
          <w:sz w:val="14"/>
        </w:rPr>
        <w:t>fracture</w:t>
      </w:r>
      <w:r>
        <w:rPr>
          <w:spacing w:val="-5"/>
          <w:w w:val="110"/>
          <w:sz w:val="14"/>
        </w:rPr>
        <w:t> </w:t>
      </w:r>
      <w:r>
        <w:rPr>
          <w:w w:val="110"/>
          <w:sz w:val="14"/>
        </w:rPr>
        <w:t>morphology</w:t>
      </w:r>
      <w:r>
        <w:rPr>
          <w:spacing w:val="-6"/>
          <w:w w:val="110"/>
          <w:sz w:val="14"/>
        </w:rPr>
        <w:t> </w:t>
      </w:r>
      <w:r>
        <w:rPr>
          <w:w w:val="110"/>
          <w:sz w:val="14"/>
        </w:rPr>
        <w:t>of</w:t>
      </w:r>
      <w:r>
        <w:rPr>
          <w:spacing w:val="-6"/>
          <w:w w:val="110"/>
          <w:sz w:val="14"/>
        </w:rPr>
        <w:t> </w:t>
      </w:r>
      <w:r>
        <w:rPr>
          <w:w w:val="110"/>
          <w:sz w:val="14"/>
        </w:rPr>
        <w:t>various</w:t>
      </w:r>
      <w:r>
        <w:rPr>
          <w:spacing w:val="-5"/>
          <w:w w:val="110"/>
          <w:sz w:val="14"/>
        </w:rPr>
        <w:t> </w:t>
      </w:r>
      <w:r>
        <w:rPr>
          <w:w w:val="110"/>
          <w:sz w:val="14"/>
        </w:rPr>
        <w:t>specimens:</w:t>
      </w:r>
      <w:r>
        <w:rPr>
          <w:spacing w:val="-5"/>
          <w:w w:val="110"/>
          <w:sz w:val="14"/>
        </w:rPr>
        <w:t> </w:t>
      </w:r>
      <w:r>
        <w:rPr>
          <w:w w:val="110"/>
          <w:sz w:val="14"/>
        </w:rPr>
        <w:t>(a,</w:t>
      </w:r>
      <w:r>
        <w:rPr>
          <w:spacing w:val="-5"/>
          <w:w w:val="110"/>
          <w:sz w:val="14"/>
        </w:rPr>
        <w:t> </w:t>
      </w:r>
      <w:r>
        <w:rPr>
          <w:w w:val="110"/>
          <w:sz w:val="14"/>
        </w:rPr>
        <w:t>b,</w:t>
      </w:r>
      <w:r>
        <w:rPr>
          <w:spacing w:val="-6"/>
          <w:w w:val="110"/>
          <w:sz w:val="14"/>
        </w:rPr>
        <w:t> </w:t>
      </w:r>
      <w:r>
        <w:rPr>
          <w:w w:val="110"/>
          <w:sz w:val="14"/>
        </w:rPr>
        <w:t>c)</w:t>
      </w:r>
      <w:r>
        <w:rPr>
          <w:spacing w:val="-5"/>
          <w:w w:val="110"/>
          <w:sz w:val="14"/>
        </w:rPr>
        <w:t> </w:t>
      </w:r>
      <w:r>
        <w:rPr>
          <w:w w:val="110"/>
          <w:sz w:val="14"/>
        </w:rPr>
        <w:t>UT,</w:t>
      </w:r>
      <w:r>
        <w:rPr>
          <w:spacing w:val="-5"/>
          <w:w w:val="110"/>
          <w:sz w:val="14"/>
        </w:rPr>
        <w:t> </w:t>
      </w:r>
      <w:r>
        <w:rPr>
          <w:rFonts w:ascii="Lucida Sans Unicode" w:hAnsi="Lucida Sans Unicode"/>
          <w:w w:val="110"/>
          <w:sz w:val="15"/>
        </w:rPr>
        <w:t>σ</w:t>
      </w:r>
      <w:r>
        <w:rPr>
          <w:w w:val="110"/>
          <w:sz w:val="15"/>
          <w:vertAlign w:val="subscript"/>
        </w:rPr>
        <w:t>a</w:t>
      </w:r>
      <w:r>
        <w:rPr>
          <w:spacing w:val="-7"/>
          <w:w w:val="110"/>
          <w:sz w:val="15"/>
          <w:vertAlign w:val="baseline"/>
        </w:rPr>
        <w:t> </w:t>
      </w:r>
      <w:r>
        <w:rPr>
          <w:rFonts w:ascii="Lucida Sans Unicode" w:hAnsi="Lucida Sans Unicode"/>
          <w:w w:val="110"/>
          <w:sz w:val="14"/>
          <w:vertAlign w:val="baseline"/>
        </w:rPr>
        <w:t>=</w:t>
      </w:r>
      <w:r>
        <w:rPr>
          <w:rFonts w:ascii="Lucida Sans Unicode" w:hAnsi="Lucida Sans Unicode"/>
          <w:spacing w:val="-16"/>
          <w:w w:val="110"/>
          <w:sz w:val="14"/>
          <w:vertAlign w:val="baseline"/>
        </w:rPr>
        <w:t> </w:t>
      </w:r>
      <w:r>
        <w:rPr>
          <w:w w:val="110"/>
          <w:sz w:val="14"/>
          <w:vertAlign w:val="baseline"/>
        </w:rPr>
        <w:t>600</w:t>
      </w:r>
      <w:r>
        <w:rPr>
          <w:spacing w:val="-5"/>
          <w:w w:val="110"/>
          <w:sz w:val="14"/>
          <w:vertAlign w:val="baseline"/>
        </w:rPr>
        <w:t> </w:t>
      </w:r>
      <w:r>
        <w:rPr>
          <w:w w:val="110"/>
          <w:sz w:val="14"/>
          <w:vertAlign w:val="baseline"/>
        </w:rPr>
        <w:t>MPa,</w:t>
      </w:r>
      <w:r>
        <w:rPr>
          <w:spacing w:val="-4"/>
          <w:w w:val="110"/>
          <w:sz w:val="14"/>
          <w:vertAlign w:val="baseline"/>
        </w:rPr>
        <w:t> </w:t>
      </w:r>
      <w:r>
        <w:rPr>
          <w:w w:val="110"/>
          <w:sz w:val="14"/>
          <w:vertAlign w:val="baseline"/>
        </w:rPr>
        <w:t>N</w:t>
      </w:r>
      <w:r>
        <w:rPr>
          <w:w w:val="110"/>
          <w:sz w:val="14"/>
          <w:vertAlign w:val="subscript"/>
        </w:rPr>
        <w:t>f</w:t>
      </w:r>
      <w:r>
        <w:rPr>
          <w:spacing w:val="-5"/>
          <w:w w:val="110"/>
          <w:sz w:val="14"/>
          <w:vertAlign w:val="baseline"/>
        </w:rPr>
        <w:t> </w:t>
      </w:r>
      <w:r>
        <w:rPr>
          <w:rFonts w:ascii="Lucida Sans Unicode" w:hAnsi="Lucida Sans Unicode"/>
          <w:w w:val="110"/>
          <w:sz w:val="14"/>
          <w:vertAlign w:val="baseline"/>
        </w:rPr>
        <w:t>=</w:t>
      </w:r>
      <w:r>
        <w:rPr>
          <w:rFonts w:ascii="Lucida Sans Unicode" w:hAnsi="Lucida Sans Unicode"/>
          <w:spacing w:val="-14"/>
          <w:w w:val="110"/>
          <w:sz w:val="14"/>
          <w:vertAlign w:val="baseline"/>
        </w:rPr>
        <w:t> </w:t>
      </w:r>
      <w:r>
        <w:rPr>
          <w:w w:val="110"/>
          <w:sz w:val="14"/>
          <w:vertAlign w:val="baseline"/>
        </w:rPr>
        <w:t>1,912,977</w:t>
      </w:r>
      <w:r>
        <w:rPr>
          <w:spacing w:val="-7"/>
          <w:w w:val="110"/>
          <w:sz w:val="14"/>
          <w:vertAlign w:val="baseline"/>
        </w:rPr>
        <w:t> </w:t>
      </w:r>
      <w:r>
        <w:rPr>
          <w:w w:val="110"/>
          <w:sz w:val="14"/>
          <w:vertAlign w:val="baseline"/>
        </w:rPr>
        <w:t>cycles,</w:t>
      </w:r>
      <w:r>
        <w:rPr>
          <w:spacing w:val="-5"/>
          <w:w w:val="110"/>
          <w:sz w:val="14"/>
          <w:vertAlign w:val="baseline"/>
        </w:rPr>
        <w:t> </w:t>
      </w:r>
      <w:r>
        <w:rPr>
          <w:w w:val="110"/>
          <w:sz w:val="14"/>
          <w:vertAlign w:val="baseline"/>
        </w:rPr>
        <w:t>(d,</w:t>
      </w:r>
      <w:r>
        <w:rPr>
          <w:spacing w:val="-5"/>
          <w:w w:val="110"/>
          <w:sz w:val="14"/>
          <w:vertAlign w:val="baseline"/>
        </w:rPr>
        <w:t> </w:t>
      </w:r>
      <w:r>
        <w:rPr>
          <w:w w:val="110"/>
          <w:sz w:val="14"/>
          <w:vertAlign w:val="baseline"/>
        </w:rPr>
        <w:t>e,</w:t>
      </w:r>
      <w:r>
        <w:rPr>
          <w:spacing w:val="-5"/>
          <w:w w:val="110"/>
          <w:sz w:val="14"/>
          <w:vertAlign w:val="baseline"/>
        </w:rPr>
        <w:t> </w:t>
      </w:r>
      <w:r>
        <w:rPr>
          <w:w w:val="110"/>
          <w:sz w:val="14"/>
          <w:vertAlign w:val="baseline"/>
        </w:rPr>
        <w:t>f)</w:t>
      </w:r>
      <w:r>
        <w:rPr>
          <w:spacing w:val="-5"/>
          <w:w w:val="110"/>
          <w:sz w:val="14"/>
          <w:vertAlign w:val="baseline"/>
        </w:rPr>
        <w:t> </w:t>
      </w:r>
      <w:r>
        <w:rPr>
          <w:w w:val="110"/>
          <w:sz w:val="14"/>
          <w:vertAlign w:val="baseline"/>
        </w:rPr>
        <w:t>USR,</w:t>
      </w:r>
      <w:r>
        <w:rPr>
          <w:spacing w:val="-6"/>
          <w:w w:val="110"/>
          <w:sz w:val="14"/>
          <w:vertAlign w:val="baseline"/>
        </w:rPr>
        <w:t> </w:t>
      </w:r>
      <w:r>
        <w:rPr>
          <w:rFonts w:ascii="Lucida Sans Unicode" w:hAnsi="Lucida Sans Unicode"/>
          <w:w w:val="110"/>
          <w:sz w:val="15"/>
          <w:vertAlign w:val="baseline"/>
        </w:rPr>
        <w:t>σ</w:t>
      </w:r>
      <w:r>
        <w:rPr>
          <w:w w:val="110"/>
          <w:sz w:val="15"/>
          <w:vertAlign w:val="subscript"/>
        </w:rPr>
        <w:t>a</w:t>
      </w:r>
      <w:r>
        <w:rPr>
          <w:spacing w:val="-8"/>
          <w:w w:val="110"/>
          <w:sz w:val="15"/>
          <w:vertAlign w:val="baseline"/>
        </w:rPr>
        <w:t> </w:t>
      </w:r>
      <w:r>
        <w:rPr>
          <w:rFonts w:ascii="Lucida Sans Unicode" w:hAnsi="Lucida Sans Unicode"/>
          <w:w w:val="110"/>
          <w:sz w:val="14"/>
          <w:vertAlign w:val="baseline"/>
        </w:rPr>
        <w:t>=</w:t>
      </w:r>
      <w:r>
        <w:rPr>
          <w:rFonts w:ascii="Lucida Sans Unicode" w:hAnsi="Lucida Sans Unicode"/>
          <w:spacing w:val="-14"/>
          <w:w w:val="110"/>
          <w:sz w:val="14"/>
          <w:vertAlign w:val="baseline"/>
        </w:rPr>
        <w:t> </w:t>
      </w:r>
      <w:r>
        <w:rPr>
          <w:w w:val="110"/>
          <w:sz w:val="14"/>
          <w:vertAlign w:val="baseline"/>
        </w:rPr>
        <w:t>650</w:t>
      </w:r>
      <w:r>
        <w:rPr>
          <w:spacing w:val="-5"/>
          <w:w w:val="110"/>
          <w:sz w:val="14"/>
          <w:vertAlign w:val="baseline"/>
        </w:rPr>
        <w:t> </w:t>
      </w:r>
      <w:r>
        <w:rPr>
          <w:w w:val="110"/>
          <w:sz w:val="14"/>
          <w:vertAlign w:val="baseline"/>
        </w:rPr>
        <w:t>MPa,</w:t>
      </w:r>
      <w:r>
        <w:rPr>
          <w:spacing w:val="-6"/>
          <w:w w:val="110"/>
          <w:sz w:val="14"/>
          <w:vertAlign w:val="baseline"/>
        </w:rPr>
        <w:t> </w:t>
      </w:r>
      <w:r>
        <w:rPr>
          <w:w w:val="110"/>
          <w:sz w:val="14"/>
          <w:vertAlign w:val="baseline"/>
        </w:rPr>
        <w:t>N</w:t>
      </w:r>
      <w:r>
        <w:rPr>
          <w:w w:val="110"/>
          <w:sz w:val="14"/>
          <w:vertAlign w:val="subscript"/>
        </w:rPr>
        <w:t>f</w:t>
      </w:r>
      <w:r>
        <w:rPr>
          <w:spacing w:val="-4"/>
          <w:w w:val="110"/>
          <w:sz w:val="14"/>
          <w:vertAlign w:val="baseline"/>
        </w:rPr>
        <w:t> </w:t>
      </w:r>
      <w:r>
        <w:rPr>
          <w:rFonts w:ascii="Lucida Sans Unicode" w:hAnsi="Lucida Sans Unicode"/>
          <w:w w:val="110"/>
          <w:sz w:val="14"/>
          <w:vertAlign w:val="baseline"/>
        </w:rPr>
        <w:t>=</w:t>
      </w:r>
      <w:r>
        <w:rPr>
          <w:rFonts w:ascii="Lucida Sans Unicode" w:hAnsi="Lucida Sans Unicode"/>
          <w:spacing w:val="-15"/>
          <w:w w:val="110"/>
          <w:sz w:val="14"/>
          <w:vertAlign w:val="baseline"/>
        </w:rPr>
        <w:t> </w:t>
      </w:r>
      <w:r>
        <w:rPr>
          <w:w w:val="110"/>
          <w:sz w:val="14"/>
          <w:vertAlign w:val="baseline"/>
        </w:rPr>
        <w:t>6,855,717</w:t>
      </w:r>
      <w:r>
        <w:rPr>
          <w:spacing w:val="-5"/>
          <w:w w:val="110"/>
          <w:sz w:val="14"/>
          <w:vertAlign w:val="baseline"/>
        </w:rPr>
        <w:t> </w:t>
      </w:r>
      <w:r>
        <w:rPr>
          <w:w w:val="110"/>
          <w:sz w:val="14"/>
          <w:vertAlign w:val="baseline"/>
        </w:rPr>
        <w:t>cycles</w:t>
      </w:r>
      <w:r>
        <w:rPr>
          <w:spacing w:val="-5"/>
          <w:w w:val="110"/>
          <w:sz w:val="14"/>
          <w:vertAlign w:val="baseline"/>
        </w:rPr>
        <w:t> </w:t>
      </w:r>
      <w:r>
        <w:rPr>
          <w:w w:val="110"/>
          <w:sz w:val="14"/>
          <w:vertAlign w:val="baseline"/>
        </w:rPr>
        <w:t>and (g, h, i) EUSR-2, </w:t>
      </w:r>
      <w:r>
        <w:rPr>
          <w:rFonts w:ascii="Lucida Sans Unicode" w:hAnsi="Lucida Sans Unicode"/>
          <w:w w:val="110"/>
          <w:sz w:val="15"/>
          <w:vertAlign w:val="baseline"/>
        </w:rPr>
        <w:t>σ</w:t>
      </w:r>
      <w:r>
        <w:rPr>
          <w:w w:val="110"/>
          <w:sz w:val="15"/>
          <w:vertAlign w:val="subscript"/>
        </w:rPr>
        <w:t>a</w:t>
      </w:r>
      <w:r>
        <w:rPr>
          <w:w w:val="110"/>
          <w:sz w:val="15"/>
          <w:vertAlign w:val="baseline"/>
        </w:rPr>
        <w:t> </w:t>
      </w:r>
      <w:r>
        <w:rPr>
          <w:rFonts w:ascii="Lucida Sans Unicode" w:hAnsi="Lucida Sans Unicode"/>
          <w:w w:val="110"/>
          <w:sz w:val="14"/>
          <w:vertAlign w:val="baseline"/>
        </w:rPr>
        <w:t>= </w:t>
      </w:r>
      <w:r>
        <w:rPr>
          <w:w w:val="110"/>
          <w:sz w:val="14"/>
          <w:vertAlign w:val="baseline"/>
        </w:rPr>
        <w:t>875 MPa, N</w:t>
      </w:r>
      <w:r>
        <w:rPr>
          <w:w w:val="110"/>
          <w:sz w:val="14"/>
          <w:vertAlign w:val="subscript"/>
        </w:rPr>
        <w:t>f</w:t>
      </w:r>
      <w:r>
        <w:rPr>
          <w:w w:val="110"/>
          <w:sz w:val="14"/>
          <w:vertAlign w:val="baseline"/>
        </w:rPr>
        <w:t> </w:t>
      </w:r>
      <w:r>
        <w:rPr>
          <w:rFonts w:ascii="Lucida Sans Unicode" w:hAnsi="Lucida Sans Unicode"/>
          <w:w w:val="110"/>
          <w:sz w:val="14"/>
          <w:vertAlign w:val="baseline"/>
        </w:rPr>
        <w:t>=</w:t>
      </w:r>
      <w:r>
        <w:rPr>
          <w:rFonts w:ascii="Lucida Sans Unicode" w:hAnsi="Lucida Sans Unicode"/>
          <w:spacing w:val="18"/>
          <w:w w:val="110"/>
          <w:sz w:val="14"/>
          <w:vertAlign w:val="baseline"/>
        </w:rPr>
        <w:t> </w:t>
      </w:r>
      <w:r>
        <w:rPr>
          <w:w w:val="110"/>
          <w:sz w:val="14"/>
          <w:vertAlign w:val="baseline"/>
        </w:rPr>
        <w:t>4,518,370 cycles.</w:t>
      </w:r>
    </w:p>
    <w:p>
      <w:pPr>
        <w:pStyle w:val="BodyText"/>
        <w:rPr>
          <w:sz w:val="9"/>
        </w:rPr>
      </w:pPr>
    </w:p>
    <w:p>
      <w:pPr>
        <w:spacing w:after="0"/>
        <w:rPr>
          <w:sz w:val="9"/>
        </w:rPr>
        <w:sectPr>
          <w:pgSz w:w="11910" w:h="15880"/>
          <w:pgMar w:header="673" w:footer="585" w:top="880" w:bottom="780" w:left="620" w:right="640"/>
        </w:sectPr>
      </w:pPr>
    </w:p>
    <w:p>
      <w:pPr>
        <w:pStyle w:val="BodyText"/>
        <w:spacing w:line="273" w:lineRule="auto" w:before="142"/>
        <w:ind w:left="131" w:right="38"/>
        <w:jc w:val="both"/>
      </w:pPr>
      <w:r>
        <w:rPr>
          <w:w w:val="110"/>
        </w:rPr>
        <w:t>fatigue striation can be clearly observed below the gradient plastic deformation layer, and the fatigue crack propagated along the interface between the gradient plastic deformation layer and the substrate (as shown by the yellow arrow in the figure). </w:t>
      </w:r>
      <w:hyperlink w:history="true" w:anchor="_bookmark17">
        <w:r>
          <w:rPr>
            <w:color w:val="2196D1"/>
            <w:w w:val="110"/>
          </w:rPr>
          <w:t>Fig. 13</w:t>
        </w:r>
      </w:hyperlink>
      <w:r>
        <w:rPr>
          <w:w w:val="110"/>
        </w:rPr>
        <w:t>(f) shows a few cleavage steps. At the same time, there were a large number of dimples in the final fracture region, which indicates that the USR specimen exhibited a ductile fracture with low plasticity.</w:t>
      </w:r>
    </w:p>
    <w:p>
      <w:pPr>
        <w:pStyle w:val="BodyText"/>
        <w:spacing w:line="273" w:lineRule="auto"/>
        <w:ind w:left="131" w:right="38" w:firstLine="239"/>
        <w:jc w:val="both"/>
      </w:pPr>
      <w:hyperlink w:history="true" w:anchor="_bookmark17">
        <w:r>
          <w:rPr>
            <w:color w:val="2196D1"/>
            <w:w w:val="110"/>
          </w:rPr>
          <w:t>Fig. 13 </w:t>
        </w:r>
      </w:hyperlink>
      <w:r>
        <w:rPr>
          <w:w w:val="110"/>
        </w:rPr>
        <w:t>(g-i) shows the fatigue fracture of the EUSR-2 specimen. </w:t>
      </w:r>
      <w:r>
        <w:rPr>
          <w:spacing w:val="-6"/>
          <w:w w:val="110"/>
        </w:rPr>
        <w:t>In </w:t>
      </w:r>
      <w:r>
        <w:rPr>
          <w:w w:val="110"/>
        </w:rPr>
        <w:t>the figure, the gradient plastic deformation layer can be directly observed, and the fatigue cracks were initiated under the gradient plastic deformation layer. In </w:t>
      </w:r>
      <w:hyperlink w:history="true" w:anchor="_bookmark17">
        <w:r>
          <w:rPr>
            <w:color w:val="2196D1"/>
            <w:w w:val="110"/>
          </w:rPr>
          <w:t>Fig. 13</w:t>
        </w:r>
      </w:hyperlink>
      <w:r>
        <w:rPr>
          <w:w w:val="110"/>
        </w:rPr>
        <w:t>(h), a large number of secondary cracks were also found under the gradient plastic deformation layer. Compared with the number of cracks in the original material, the gradient plastic deformation layer appeared as a smoother plane, and the number of cracks in the plastic deformation layer was significantly smaller. The results indicated that the gradient plastic deformation layer, hardened layer and residual stress layer introduced by EUSR treatment can significantly inhibit the propagation of cracks. </w:t>
      </w:r>
      <w:hyperlink w:history="true" w:anchor="_bookmark17">
        <w:r>
          <w:rPr>
            <w:color w:val="2196D1"/>
            <w:w w:val="110"/>
          </w:rPr>
          <w:t>Fig. 13</w:t>
        </w:r>
      </w:hyperlink>
      <w:r>
        <w:rPr>
          <w:w w:val="110"/>
        </w:rPr>
        <w:t>(i) shows</w:t>
      </w:r>
      <w:r>
        <w:rPr>
          <w:spacing w:val="-14"/>
          <w:w w:val="110"/>
        </w:rPr>
        <w:t> </w:t>
      </w:r>
      <w:r>
        <w:rPr>
          <w:w w:val="110"/>
        </w:rPr>
        <w:t>the</w:t>
      </w:r>
      <w:r>
        <w:rPr>
          <w:spacing w:val="-14"/>
          <w:w w:val="110"/>
        </w:rPr>
        <w:t> </w:t>
      </w:r>
      <w:r>
        <w:rPr>
          <w:w w:val="110"/>
        </w:rPr>
        <w:t>crack</w:t>
      </w:r>
      <w:r>
        <w:rPr>
          <w:spacing w:val="-14"/>
          <w:w w:val="110"/>
        </w:rPr>
        <w:t> </w:t>
      </w:r>
      <w:r>
        <w:rPr>
          <w:w w:val="110"/>
        </w:rPr>
        <w:t>propagation</w:t>
      </w:r>
      <w:r>
        <w:rPr>
          <w:spacing w:val="-14"/>
          <w:w w:val="110"/>
        </w:rPr>
        <w:t> </w:t>
      </w:r>
      <w:r>
        <w:rPr>
          <w:w w:val="110"/>
        </w:rPr>
        <w:t>region</w:t>
      </w:r>
      <w:r>
        <w:rPr>
          <w:spacing w:val="-14"/>
          <w:w w:val="110"/>
        </w:rPr>
        <w:t> </w:t>
      </w:r>
      <w:r>
        <w:rPr>
          <w:w w:val="110"/>
        </w:rPr>
        <w:t>of</w:t>
      </w:r>
      <w:r>
        <w:rPr>
          <w:spacing w:val="-13"/>
          <w:w w:val="110"/>
        </w:rPr>
        <w:t> </w:t>
      </w:r>
      <w:r>
        <w:rPr>
          <w:w w:val="110"/>
        </w:rPr>
        <w:t>EUSR-2</w:t>
      </w:r>
      <w:r>
        <w:rPr>
          <w:spacing w:val="-14"/>
          <w:w w:val="110"/>
        </w:rPr>
        <w:t> </w:t>
      </w:r>
      <w:r>
        <w:rPr>
          <w:w w:val="110"/>
        </w:rPr>
        <w:t>specimen.</w:t>
      </w:r>
      <w:r>
        <w:rPr>
          <w:spacing w:val="-13"/>
          <w:w w:val="110"/>
        </w:rPr>
        <w:t> </w:t>
      </w:r>
      <w:r>
        <w:rPr>
          <w:w w:val="110"/>
        </w:rPr>
        <w:t>In</w:t>
      </w:r>
      <w:r>
        <w:rPr>
          <w:spacing w:val="-14"/>
          <w:w w:val="110"/>
        </w:rPr>
        <w:t> </w:t>
      </w:r>
      <w:r>
        <w:rPr>
          <w:w w:val="110"/>
        </w:rPr>
        <w:t>the</w:t>
      </w:r>
      <w:r>
        <w:rPr>
          <w:spacing w:val="-14"/>
          <w:w w:val="110"/>
        </w:rPr>
        <w:t> </w:t>
      </w:r>
      <w:r>
        <w:rPr>
          <w:w w:val="110"/>
        </w:rPr>
        <w:t>figure,</w:t>
      </w:r>
      <w:r>
        <w:rPr>
          <w:spacing w:val="-14"/>
          <w:w w:val="110"/>
        </w:rPr>
        <w:t> </w:t>
      </w:r>
      <w:r>
        <w:rPr>
          <w:w w:val="110"/>
        </w:rPr>
        <w:t>a large number of fatigue striations were clearly observed to expanded </w:t>
      </w:r>
      <w:r>
        <w:rPr>
          <w:spacing w:val="-6"/>
          <w:w w:val="110"/>
        </w:rPr>
        <w:t>in </w:t>
      </w:r>
      <w:r>
        <w:rPr>
          <w:w w:val="110"/>
        </w:rPr>
        <w:t>different</w:t>
      </w:r>
      <w:r>
        <w:rPr>
          <w:spacing w:val="10"/>
          <w:w w:val="110"/>
        </w:rPr>
        <w:t> </w:t>
      </w:r>
      <w:r>
        <w:rPr>
          <w:w w:val="110"/>
        </w:rPr>
        <w:t>planes,</w:t>
      </w:r>
      <w:r>
        <w:rPr>
          <w:spacing w:val="11"/>
          <w:w w:val="110"/>
        </w:rPr>
        <w:t> </w:t>
      </w:r>
      <w:r>
        <w:rPr>
          <w:w w:val="110"/>
        </w:rPr>
        <w:t>but</w:t>
      </w:r>
      <w:r>
        <w:rPr>
          <w:spacing w:val="10"/>
          <w:w w:val="110"/>
        </w:rPr>
        <w:t> </w:t>
      </w:r>
      <w:r>
        <w:rPr>
          <w:w w:val="110"/>
        </w:rPr>
        <w:t>a</w:t>
      </w:r>
      <w:r>
        <w:rPr>
          <w:spacing w:val="9"/>
          <w:w w:val="110"/>
        </w:rPr>
        <w:t> </w:t>
      </w:r>
      <w:r>
        <w:rPr>
          <w:w w:val="110"/>
        </w:rPr>
        <w:t>large</w:t>
      </w:r>
      <w:r>
        <w:rPr>
          <w:spacing w:val="11"/>
          <w:w w:val="110"/>
        </w:rPr>
        <w:t> </w:t>
      </w:r>
      <w:r>
        <w:rPr>
          <w:w w:val="110"/>
        </w:rPr>
        <w:t>number</w:t>
      </w:r>
      <w:r>
        <w:rPr>
          <w:spacing w:val="11"/>
          <w:w w:val="110"/>
        </w:rPr>
        <w:t> </w:t>
      </w:r>
      <w:r>
        <w:rPr>
          <w:w w:val="110"/>
        </w:rPr>
        <w:t>of</w:t>
      </w:r>
      <w:r>
        <w:rPr>
          <w:spacing w:val="11"/>
          <w:w w:val="110"/>
        </w:rPr>
        <w:t> </w:t>
      </w:r>
      <w:r>
        <w:rPr>
          <w:w w:val="110"/>
        </w:rPr>
        <w:t>cleavage</w:t>
      </w:r>
      <w:r>
        <w:rPr>
          <w:spacing w:val="9"/>
          <w:w w:val="110"/>
        </w:rPr>
        <w:t> </w:t>
      </w:r>
      <w:r>
        <w:rPr>
          <w:w w:val="110"/>
        </w:rPr>
        <w:t>planes</w:t>
      </w:r>
      <w:r>
        <w:rPr>
          <w:spacing w:val="10"/>
          <w:w w:val="110"/>
        </w:rPr>
        <w:t> </w:t>
      </w:r>
      <w:r>
        <w:rPr>
          <w:w w:val="110"/>
        </w:rPr>
        <w:t>and</w:t>
      </w:r>
      <w:r>
        <w:rPr>
          <w:spacing w:val="10"/>
          <w:w w:val="110"/>
        </w:rPr>
        <w:t> </w:t>
      </w:r>
      <w:r>
        <w:rPr>
          <w:w w:val="110"/>
        </w:rPr>
        <w:t>secondary</w:t>
      </w:r>
    </w:p>
    <w:p>
      <w:pPr>
        <w:pStyle w:val="BodyText"/>
        <w:spacing w:line="237" w:lineRule="auto"/>
        <w:ind w:left="131" w:right="39"/>
        <w:jc w:val="both"/>
      </w:pPr>
      <w:r>
        <w:rPr>
          <w:w w:val="110"/>
        </w:rPr>
        <w:t>cracks were also found. The results showed that EUSR-2 specimen exhibited ductile</w:t>
      </w:r>
      <w:r>
        <w:rPr>
          <w:rFonts w:ascii="Lucida Sans Unicode" w:hAnsi="Lucida Sans Unicode"/>
          <w:w w:val="110"/>
        </w:rPr>
        <w:t>–</w:t>
      </w:r>
      <w:r>
        <w:rPr>
          <w:w w:val="110"/>
        </w:rPr>
        <w:t>brittle mixed fracture.</w:t>
      </w:r>
    </w:p>
    <w:p>
      <w:pPr>
        <w:pStyle w:val="BodyText"/>
        <w:spacing w:line="273" w:lineRule="auto"/>
        <w:ind w:left="131" w:right="38" w:firstLine="239"/>
        <w:jc w:val="both"/>
      </w:pPr>
      <w:hyperlink w:history="true" w:anchor="_bookmark18">
        <w:r>
          <w:rPr>
            <w:color w:val="2196D1"/>
            <w:w w:val="110"/>
          </w:rPr>
          <w:t>Fig. 14</w:t>
        </w:r>
      </w:hyperlink>
      <w:r>
        <w:rPr>
          <w:color w:val="2196D1"/>
          <w:w w:val="110"/>
        </w:rPr>
        <w:t> </w:t>
      </w:r>
      <w:r>
        <w:rPr>
          <w:w w:val="110"/>
        </w:rPr>
        <w:t>shows the locations of fatigue crack initiation of various specimens. It can be observed from the figure that the UT specimen cracked from the surface during the fatigue crack, which was caused</w:t>
      </w:r>
      <w:r>
        <w:rPr>
          <w:spacing w:val="-30"/>
          <w:w w:val="110"/>
        </w:rPr>
        <w:t> </w:t>
      </w:r>
      <w:r>
        <w:rPr>
          <w:w w:val="110"/>
        </w:rPr>
        <w:t>by the</w:t>
      </w:r>
      <w:r>
        <w:rPr>
          <w:spacing w:val="9"/>
          <w:w w:val="110"/>
        </w:rPr>
        <w:t> </w:t>
      </w:r>
      <w:r>
        <w:rPr>
          <w:w w:val="110"/>
        </w:rPr>
        <w:t>intrusion</w:t>
      </w:r>
      <w:r>
        <w:rPr>
          <w:spacing w:val="8"/>
          <w:w w:val="110"/>
        </w:rPr>
        <w:t> </w:t>
      </w:r>
      <w:r>
        <w:rPr>
          <w:w w:val="110"/>
        </w:rPr>
        <w:t>and</w:t>
      </w:r>
      <w:r>
        <w:rPr>
          <w:spacing w:val="9"/>
          <w:w w:val="110"/>
        </w:rPr>
        <w:t> </w:t>
      </w:r>
      <w:r>
        <w:rPr>
          <w:w w:val="110"/>
        </w:rPr>
        <w:t>extrusion</w:t>
      </w:r>
      <w:r>
        <w:rPr>
          <w:spacing w:val="8"/>
          <w:w w:val="110"/>
        </w:rPr>
        <w:t> </w:t>
      </w:r>
      <w:r>
        <w:rPr>
          <w:w w:val="110"/>
        </w:rPr>
        <w:t>of</w:t>
      </w:r>
      <w:r>
        <w:rPr>
          <w:spacing w:val="9"/>
          <w:w w:val="110"/>
        </w:rPr>
        <w:t> </w:t>
      </w:r>
      <w:r>
        <w:rPr>
          <w:w w:val="110"/>
        </w:rPr>
        <w:t>the</w:t>
      </w:r>
      <w:r>
        <w:rPr>
          <w:spacing w:val="9"/>
          <w:w w:val="110"/>
        </w:rPr>
        <w:t> </w:t>
      </w:r>
      <w:r>
        <w:rPr>
          <w:w w:val="110"/>
        </w:rPr>
        <w:t>material</w:t>
      </w:r>
      <w:r>
        <w:rPr>
          <w:spacing w:val="8"/>
          <w:w w:val="110"/>
        </w:rPr>
        <w:t> </w:t>
      </w:r>
      <w:r>
        <w:rPr>
          <w:w w:val="110"/>
        </w:rPr>
        <w:t>surface</w:t>
      </w:r>
      <w:r>
        <w:rPr>
          <w:spacing w:val="8"/>
          <w:w w:val="110"/>
        </w:rPr>
        <w:t> </w:t>
      </w:r>
      <w:r>
        <w:rPr>
          <w:w w:val="110"/>
        </w:rPr>
        <w:t>during</w:t>
      </w:r>
      <w:r>
        <w:rPr>
          <w:spacing w:val="9"/>
          <w:w w:val="110"/>
        </w:rPr>
        <w:t> </w:t>
      </w:r>
      <w:r>
        <w:rPr>
          <w:w w:val="110"/>
        </w:rPr>
        <w:t>the</w:t>
      </w:r>
      <w:r>
        <w:rPr>
          <w:spacing w:val="10"/>
          <w:w w:val="110"/>
        </w:rPr>
        <w:t> </w:t>
      </w:r>
      <w:r>
        <w:rPr>
          <w:w w:val="110"/>
        </w:rPr>
        <w:t>test.</w:t>
      </w:r>
      <w:r>
        <w:rPr>
          <w:spacing w:val="7"/>
          <w:w w:val="110"/>
        </w:rPr>
        <w:t> </w:t>
      </w:r>
      <w:r>
        <w:rPr>
          <w:w w:val="110"/>
        </w:rPr>
        <w:t>The</w:t>
      </w:r>
    </w:p>
    <w:p>
      <w:pPr>
        <w:pStyle w:val="BodyText"/>
        <w:spacing w:line="273" w:lineRule="auto" w:before="142"/>
        <w:ind w:left="131" w:right="109"/>
        <w:jc w:val="both"/>
      </w:pPr>
      <w:r>
        <w:rPr/>
        <w:br w:type="column"/>
      </w:r>
      <w:r>
        <w:rPr>
          <w:w w:val="110"/>
        </w:rPr>
        <w:t>graded plastic deformation layer can be clearly observed in the fatigue fracture</w:t>
      </w:r>
      <w:r>
        <w:rPr>
          <w:spacing w:val="-14"/>
          <w:w w:val="110"/>
        </w:rPr>
        <w:t> </w:t>
      </w:r>
      <w:r>
        <w:rPr>
          <w:w w:val="110"/>
        </w:rPr>
        <w:t>of</w:t>
      </w:r>
      <w:r>
        <w:rPr>
          <w:spacing w:val="-13"/>
          <w:w w:val="110"/>
        </w:rPr>
        <w:t> </w:t>
      </w:r>
      <w:r>
        <w:rPr>
          <w:w w:val="110"/>
        </w:rPr>
        <w:t>the</w:t>
      </w:r>
      <w:r>
        <w:rPr>
          <w:spacing w:val="-12"/>
          <w:w w:val="110"/>
        </w:rPr>
        <w:t> </w:t>
      </w:r>
      <w:r>
        <w:rPr>
          <w:w w:val="110"/>
        </w:rPr>
        <w:t>USR</w:t>
      </w:r>
      <w:r>
        <w:rPr>
          <w:spacing w:val="-15"/>
          <w:w w:val="110"/>
        </w:rPr>
        <w:t> </w:t>
      </w:r>
      <w:r>
        <w:rPr>
          <w:w w:val="110"/>
        </w:rPr>
        <w:t>and</w:t>
      </w:r>
      <w:r>
        <w:rPr>
          <w:spacing w:val="-13"/>
          <w:w w:val="110"/>
        </w:rPr>
        <w:t> </w:t>
      </w:r>
      <w:r>
        <w:rPr>
          <w:w w:val="110"/>
        </w:rPr>
        <w:t>EUSR</w:t>
      </w:r>
      <w:r>
        <w:rPr>
          <w:spacing w:val="-13"/>
          <w:w w:val="110"/>
        </w:rPr>
        <w:t> </w:t>
      </w:r>
      <w:r>
        <w:rPr>
          <w:w w:val="110"/>
        </w:rPr>
        <w:t>specimens,</w:t>
      </w:r>
      <w:r>
        <w:rPr>
          <w:spacing w:val="-13"/>
          <w:w w:val="110"/>
        </w:rPr>
        <w:t> </w:t>
      </w:r>
      <w:r>
        <w:rPr>
          <w:w w:val="110"/>
        </w:rPr>
        <w:t>and</w:t>
      </w:r>
      <w:r>
        <w:rPr>
          <w:spacing w:val="-14"/>
          <w:w w:val="110"/>
        </w:rPr>
        <w:t> </w:t>
      </w:r>
      <w:r>
        <w:rPr>
          <w:w w:val="110"/>
        </w:rPr>
        <w:t>fatigue</w:t>
      </w:r>
      <w:r>
        <w:rPr>
          <w:spacing w:val="-14"/>
          <w:w w:val="110"/>
        </w:rPr>
        <w:t> </w:t>
      </w:r>
      <w:r>
        <w:rPr>
          <w:w w:val="110"/>
        </w:rPr>
        <w:t>cracks</w:t>
      </w:r>
      <w:r>
        <w:rPr>
          <w:spacing w:val="-13"/>
          <w:w w:val="110"/>
        </w:rPr>
        <w:t> </w:t>
      </w:r>
      <w:r>
        <w:rPr>
          <w:w w:val="110"/>
        </w:rPr>
        <w:t>originate</w:t>
      </w:r>
      <w:r>
        <w:rPr>
          <w:spacing w:val="-13"/>
          <w:w w:val="110"/>
        </w:rPr>
        <w:t> </w:t>
      </w:r>
      <w:r>
        <w:rPr>
          <w:w w:val="110"/>
        </w:rPr>
        <w:t>at the interface between the plastic deformation layer and the original material.</w:t>
      </w:r>
      <w:r>
        <w:rPr>
          <w:spacing w:val="-15"/>
          <w:w w:val="110"/>
        </w:rPr>
        <w:t> </w:t>
      </w:r>
      <w:r>
        <w:rPr>
          <w:w w:val="110"/>
        </w:rPr>
        <w:t>The</w:t>
      </w:r>
      <w:r>
        <w:rPr>
          <w:spacing w:val="-14"/>
          <w:w w:val="110"/>
        </w:rPr>
        <w:t> </w:t>
      </w:r>
      <w:r>
        <w:rPr>
          <w:w w:val="110"/>
        </w:rPr>
        <w:t>depth</w:t>
      </w:r>
      <w:r>
        <w:rPr>
          <w:spacing w:val="-15"/>
          <w:w w:val="110"/>
        </w:rPr>
        <w:t> </w:t>
      </w:r>
      <w:r>
        <w:rPr>
          <w:w w:val="110"/>
        </w:rPr>
        <w:t>of</w:t>
      </w:r>
      <w:r>
        <w:rPr>
          <w:spacing w:val="-13"/>
          <w:w w:val="110"/>
        </w:rPr>
        <w:t> </w:t>
      </w:r>
      <w:r>
        <w:rPr>
          <w:w w:val="110"/>
        </w:rPr>
        <w:t>the</w:t>
      </w:r>
      <w:r>
        <w:rPr>
          <w:spacing w:val="-15"/>
          <w:w w:val="110"/>
        </w:rPr>
        <w:t> </w:t>
      </w:r>
      <w:r>
        <w:rPr>
          <w:w w:val="110"/>
        </w:rPr>
        <w:t>plastic</w:t>
      </w:r>
      <w:r>
        <w:rPr>
          <w:spacing w:val="-15"/>
          <w:w w:val="110"/>
        </w:rPr>
        <w:t> </w:t>
      </w:r>
      <w:r>
        <w:rPr>
          <w:w w:val="110"/>
        </w:rPr>
        <w:t>deformation</w:t>
      </w:r>
      <w:r>
        <w:rPr>
          <w:spacing w:val="-13"/>
          <w:w w:val="110"/>
        </w:rPr>
        <w:t> </w:t>
      </w:r>
      <w:r>
        <w:rPr>
          <w:w w:val="110"/>
        </w:rPr>
        <w:t>layer</w:t>
      </w:r>
      <w:r>
        <w:rPr>
          <w:spacing w:val="-14"/>
          <w:w w:val="110"/>
        </w:rPr>
        <w:t> </w:t>
      </w:r>
      <w:r>
        <w:rPr>
          <w:w w:val="110"/>
        </w:rPr>
        <w:t>of</w:t>
      </w:r>
      <w:r>
        <w:rPr>
          <w:spacing w:val="-15"/>
          <w:w w:val="110"/>
        </w:rPr>
        <w:t> </w:t>
      </w:r>
      <w:r>
        <w:rPr>
          <w:w w:val="110"/>
        </w:rPr>
        <w:t>the</w:t>
      </w:r>
      <w:r>
        <w:rPr>
          <w:spacing w:val="-14"/>
          <w:w w:val="110"/>
        </w:rPr>
        <w:t> </w:t>
      </w:r>
      <w:r>
        <w:rPr>
          <w:w w:val="110"/>
        </w:rPr>
        <w:t>USR</w:t>
      </w:r>
      <w:r>
        <w:rPr>
          <w:spacing w:val="-14"/>
          <w:w w:val="110"/>
        </w:rPr>
        <w:t> </w:t>
      </w:r>
      <w:r>
        <w:rPr>
          <w:w w:val="110"/>
        </w:rPr>
        <w:t>specimen</w:t>
      </w:r>
    </w:p>
    <w:p>
      <w:pPr>
        <w:pStyle w:val="BodyText"/>
        <w:spacing w:line="201" w:lineRule="auto"/>
        <w:ind w:left="131" w:right="109" w:hanging="1"/>
        <w:jc w:val="both"/>
      </w:pPr>
      <w:r>
        <w:rPr/>
        <w:pict>
          <v:shape style="position:absolute;margin-left:371.79361pt;margin-top:33.045349pt;width:6.15pt;height:13.7pt;mso-position-horizontal-relative:page;mso-position-vertical-relative:paragraph;z-index:-252875776" type="#_x0000_t202" filled="false" stroked="false">
            <v:textbox inset="0,0,0,0">
              <w:txbxContent>
                <w:p>
                  <w:pPr>
                    <w:pStyle w:val="BodyText"/>
                    <w:spacing w:line="193" w:lineRule="exact"/>
                    <w:rPr>
                      <w:rFonts w:ascii="Lucida Sans Unicode" w:hAnsi="Lucida Sans Unicode"/>
                    </w:rPr>
                  </w:pPr>
                  <w:r>
                    <w:rPr>
                      <w:rFonts w:ascii="Lucida Sans Unicode" w:hAnsi="Lucida Sans Unicode"/>
                      <w:w w:val="76"/>
                    </w:rPr>
                    <w:t>—</w:t>
                  </w:r>
                </w:p>
              </w:txbxContent>
            </v:textbox>
            <w10:wrap type="none"/>
          </v:shape>
        </w:pict>
      </w:r>
      <w:r>
        <w:rPr>
          <w:w w:val="110"/>
        </w:rPr>
        <w:t>was</w:t>
      </w:r>
      <w:r>
        <w:rPr>
          <w:spacing w:val="-19"/>
          <w:w w:val="110"/>
        </w:rPr>
        <w:t> </w:t>
      </w:r>
      <w:r>
        <w:rPr>
          <w:w w:val="110"/>
        </w:rPr>
        <w:t>15</w:t>
      </w:r>
      <w:r>
        <w:rPr>
          <w:spacing w:val="-18"/>
          <w:w w:val="110"/>
        </w:rPr>
        <w:t> </w:t>
      </w:r>
      <w:r>
        <w:rPr>
          <w:rFonts w:ascii="Lucida Sans Unicode" w:hAnsi="Lucida Sans Unicode"/>
          <w:w w:val="110"/>
          <w:sz w:val="17"/>
        </w:rPr>
        <w:t>μ</w:t>
      </w:r>
      <w:r>
        <w:rPr>
          <w:w w:val="110"/>
        </w:rPr>
        <w:t>m.</w:t>
      </w:r>
      <w:r>
        <w:rPr>
          <w:spacing w:val="-19"/>
          <w:w w:val="110"/>
        </w:rPr>
        <w:t> </w:t>
      </w:r>
      <w:r>
        <w:rPr>
          <w:w w:val="110"/>
        </w:rPr>
        <w:t>The</w:t>
      </w:r>
      <w:r>
        <w:rPr>
          <w:spacing w:val="-18"/>
          <w:w w:val="110"/>
        </w:rPr>
        <w:t> </w:t>
      </w:r>
      <w:r>
        <w:rPr>
          <w:w w:val="110"/>
        </w:rPr>
        <w:t>EUSR-2</w:t>
      </w:r>
      <w:r>
        <w:rPr>
          <w:spacing w:val="-19"/>
          <w:w w:val="110"/>
        </w:rPr>
        <w:t> </w:t>
      </w:r>
      <w:r>
        <w:rPr>
          <w:w w:val="110"/>
        </w:rPr>
        <w:t>and</w:t>
      </w:r>
      <w:r>
        <w:rPr>
          <w:spacing w:val="-18"/>
          <w:w w:val="110"/>
        </w:rPr>
        <w:t> </w:t>
      </w:r>
      <w:r>
        <w:rPr>
          <w:w w:val="110"/>
        </w:rPr>
        <w:t>EUSR-3</w:t>
      </w:r>
      <w:r>
        <w:rPr>
          <w:spacing w:val="-19"/>
          <w:w w:val="110"/>
        </w:rPr>
        <w:t> </w:t>
      </w:r>
      <w:r>
        <w:rPr>
          <w:w w:val="110"/>
        </w:rPr>
        <w:t>specimens</w:t>
      </w:r>
      <w:r>
        <w:rPr>
          <w:spacing w:val="-18"/>
          <w:w w:val="110"/>
        </w:rPr>
        <w:t> </w:t>
      </w:r>
      <w:r>
        <w:rPr>
          <w:w w:val="110"/>
        </w:rPr>
        <w:t>have</w:t>
      </w:r>
      <w:r>
        <w:rPr>
          <w:spacing w:val="-18"/>
          <w:w w:val="110"/>
        </w:rPr>
        <w:t> </w:t>
      </w:r>
      <w:r>
        <w:rPr>
          <w:w w:val="110"/>
        </w:rPr>
        <w:t>the</w:t>
      </w:r>
      <w:r>
        <w:rPr>
          <w:spacing w:val="-18"/>
          <w:w w:val="110"/>
        </w:rPr>
        <w:t> </w:t>
      </w:r>
      <w:r>
        <w:rPr>
          <w:w w:val="110"/>
        </w:rPr>
        <w:t>deepest</w:t>
      </w:r>
      <w:r>
        <w:rPr>
          <w:spacing w:val="-19"/>
          <w:w w:val="110"/>
        </w:rPr>
        <w:t> </w:t>
      </w:r>
      <w:r>
        <w:rPr>
          <w:w w:val="110"/>
        </w:rPr>
        <w:t>plastic deformation layer with a depth of 200 </w:t>
      </w:r>
      <w:r>
        <w:rPr>
          <w:rFonts w:ascii="Lucida Sans Unicode" w:hAnsi="Lucida Sans Unicode"/>
          <w:w w:val="110"/>
          <w:sz w:val="17"/>
        </w:rPr>
        <w:t>μ</w:t>
      </w:r>
      <w:r>
        <w:rPr>
          <w:w w:val="110"/>
        </w:rPr>
        <w:t>m. In particular, the residual stress of the EUSR-2 specimen at a depth of 200 </w:t>
      </w:r>
      <w:r>
        <w:rPr>
          <w:rFonts w:ascii="Lucida Sans Unicode" w:hAnsi="Lucida Sans Unicode"/>
          <w:w w:val="110"/>
          <w:sz w:val="17"/>
        </w:rPr>
        <w:t>μ</w:t>
      </w:r>
      <w:r>
        <w:rPr>
          <w:w w:val="110"/>
        </w:rPr>
        <w:t>m below the surface was</w:t>
      </w:r>
      <w:r>
        <w:rPr>
          <w:spacing w:val="27"/>
          <w:w w:val="110"/>
        </w:rPr>
        <w:t> </w:t>
      </w:r>
      <w:r>
        <w:rPr>
          <w:w w:val="110"/>
        </w:rPr>
        <w:t>greater</w:t>
      </w:r>
      <w:r>
        <w:rPr>
          <w:spacing w:val="27"/>
          <w:w w:val="110"/>
        </w:rPr>
        <w:t> </w:t>
      </w:r>
      <w:r>
        <w:rPr>
          <w:w w:val="110"/>
        </w:rPr>
        <w:t>than   </w:t>
      </w:r>
      <w:r>
        <w:rPr>
          <w:spacing w:val="16"/>
          <w:w w:val="110"/>
        </w:rPr>
        <w:t> </w:t>
      </w:r>
      <w:r>
        <w:rPr>
          <w:w w:val="110"/>
        </w:rPr>
        <w:t>400</w:t>
      </w:r>
      <w:r>
        <w:rPr>
          <w:spacing w:val="28"/>
          <w:w w:val="110"/>
        </w:rPr>
        <w:t> </w:t>
      </w:r>
      <w:r>
        <w:rPr>
          <w:w w:val="110"/>
        </w:rPr>
        <w:t>MPa.</w:t>
      </w:r>
      <w:r>
        <w:rPr>
          <w:spacing w:val="27"/>
          <w:w w:val="110"/>
        </w:rPr>
        <w:t> </w:t>
      </w:r>
      <w:r>
        <w:rPr>
          <w:w w:val="110"/>
        </w:rPr>
        <w:t>It</w:t>
      </w:r>
      <w:r>
        <w:rPr>
          <w:spacing w:val="27"/>
          <w:w w:val="110"/>
        </w:rPr>
        <w:t> </w:t>
      </w:r>
      <w:r>
        <w:rPr>
          <w:w w:val="110"/>
        </w:rPr>
        <w:t>is</w:t>
      </w:r>
      <w:r>
        <w:rPr>
          <w:spacing w:val="28"/>
          <w:w w:val="110"/>
        </w:rPr>
        <w:t> </w:t>
      </w:r>
      <w:r>
        <w:rPr>
          <w:w w:val="110"/>
        </w:rPr>
        <w:t>inferred</w:t>
      </w:r>
      <w:r>
        <w:rPr>
          <w:spacing w:val="27"/>
          <w:w w:val="110"/>
        </w:rPr>
        <w:t> </w:t>
      </w:r>
      <w:r>
        <w:rPr>
          <w:w w:val="110"/>
        </w:rPr>
        <w:t>that</w:t>
      </w:r>
      <w:r>
        <w:rPr>
          <w:spacing w:val="28"/>
          <w:w w:val="110"/>
        </w:rPr>
        <w:t> </w:t>
      </w:r>
      <w:r>
        <w:rPr>
          <w:w w:val="110"/>
        </w:rPr>
        <w:t>EUSR</w:t>
      </w:r>
      <w:r>
        <w:rPr>
          <w:spacing w:val="26"/>
          <w:w w:val="110"/>
        </w:rPr>
        <w:t> </w:t>
      </w:r>
      <w:r>
        <w:rPr>
          <w:w w:val="110"/>
        </w:rPr>
        <w:t>treatment</w:t>
      </w:r>
      <w:r>
        <w:rPr>
          <w:spacing w:val="27"/>
          <w:w w:val="110"/>
        </w:rPr>
        <w:t> </w:t>
      </w:r>
      <w:r>
        <w:rPr>
          <w:w w:val="110"/>
        </w:rPr>
        <w:t>can</w:t>
      </w:r>
    </w:p>
    <w:p>
      <w:pPr>
        <w:pStyle w:val="BodyText"/>
        <w:spacing w:line="271" w:lineRule="auto" w:before="22"/>
        <w:ind w:left="131" w:right="111"/>
        <w:jc w:val="both"/>
      </w:pPr>
      <w:r>
        <w:rPr>
          <w:w w:val="110"/>
        </w:rPr>
        <w:t>improve the fatigue life by increasing the surface plastic deformation layer and residual stress layer depth of 25CrNi2MoV steel.</w:t>
      </w:r>
    </w:p>
    <w:p>
      <w:pPr>
        <w:pStyle w:val="BodyText"/>
        <w:spacing w:line="273" w:lineRule="auto" w:before="2"/>
        <w:ind w:left="131" w:right="109" w:firstLine="239"/>
        <w:jc w:val="both"/>
      </w:pPr>
      <w:r>
        <w:rPr>
          <w:w w:val="110"/>
        </w:rPr>
        <w:t>In order to clarify the mechanism of increasing fatigue life of 25CrNi2MoV</w:t>
      </w:r>
      <w:r>
        <w:rPr>
          <w:spacing w:val="-6"/>
          <w:w w:val="110"/>
        </w:rPr>
        <w:t> </w:t>
      </w:r>
      <w:r>
        <w:rPr>
          <w:w w:val="110"/>
        </w:rPr>
        <w:t>steel</w:t>
      </w:r>
      <w:r>
        <w:rPr>
          <w:spacing w:val="-6"/>
          <w:w w:val="110"/>
        </w:rPr>
        <w:t> </w:t>
      </w:r>
      <w:r>
        <w:rPr>
          <w:w w:val="110"/>
        </w:rPr>
        <w:t>by</w:t>
      </w:r>
      <w:r>
        <w:rPr>
          <w:spacing w:val="-5"/>
          <w:w w:val="110"/>
        </w:rPr>
        <w:t> </w:t>
      </w:r>
      <w:r>
        <w:rPr>
          <w:w w:val="110"/>
        </w:rPr>
        <w:t>gradient</w:t>
      </w:r>
      <w:r>
        <w:rPr>
          <w:spacing w:val="-6"/>
          <w:w w:val="110"/>
        </w:rPr>
        <w:t> </w:t>
      </w:r>
      <w:r>
        <w:rPr>
          <w:w w:val="110"/>
        </w:rPr>
        <w:t>plastic</w:t>
      </w:r>
      <w:r>
        <w:rPr>
          <w:spacing w:val="-6"/>
          <w:w w:val="110"/>
        </w:rPr>
        <w:t> </w:t>
      </w:r>
      <w:r>
        <w:rPr>
          <w:w w:val="110"/>
        </w:rPr>
        <w:t>deformation</w:t>
      </w:r>
      <w:r>
        <w:rPr>
          <w:spacing w:val="-6"/>
          <w:w w:val="110"/>
        </w:rPr>
        <w:t> </w:t>
      </w:r>
      <w:r>
        <w:rPr>
          <w:w w:val="110"/>
        </w:rPr>
        <w:t>layer.</w:t>
      </w:r>
      <w:r>
        <w:rPr>
          <w:spacing w:val="-6"/>
          <w:w w:val="110"/>
        </w:rPr>
        <w:t> </w:t>
      </w:r>
      <w:hyperlink w:history="true" w:anchor="_bookmark19">
        <w:r>
          <w:rPr>
            <w:color w:val="2196D1"/>
            <w:w w:val="110"/>
          </w:rPr>
          <w:t>Fig.</w:t>
        </w:r>
        <w:r>
          <w:rPr>
            <w:color w:val="2196D1"/>
            <w:spacing w:val="-5"/>
            <w:w w:val="110"/>
          </w:rPr>
          <w:t> </w:t>
        </w:r>
        <w:r>
          <w:rPr>
            <w:color w:val="2196D1"/>
            <w:w w:val="110"/>
          </w:rPr>
          <w:t>15</w:t>
        </w:r>
        <w:r>
          <w:rPr>
            <w:color w:val="2196D1"/>
            <w:spacing w:val="-6"/>
            <w:w w:val="110"/>
          </w:rPr>
          <w:t> </w:t>
        </w:r>
      </w:hyperlink>
      <w:r>
        <w:rPr>
          <w:w w:val="110"/>
        </w:rPr>
        <w:t>shows the SEM of the gradient plastic deformation layer of the EUSR-2 </w:t>
      </w:r>
      <w:r>
        <w:rPr>
          <w:spacing w:val="-3"/>
          <w:w w:val="110"/>
        </w:rPr>
        <w:t>spec- </w:t>
      </w:r>
      <w:r>
        <w:rPr>
          <w:w w:val="110"/>
        </w:rPr>
        <w:t>imen and the interface between the deformation layer and the original material. </w:t>
      </w:r>
      <w:hyperlink w:history="true" w:anchor="_bookmark19">
        <w:r>
          <w:rPr>
            <w:color w:val="2196D1"/>
            <w:w w:val="110"/>
          </w:rPr>
          <w:t>Fig. 15</w:t>
        </w:r>
      </w:hyperlink>
      <w:r>
        <w:rPr>
          <w:w w:val="110"/>
        </w:rPr>
        <w:t>(b,c)  shows enlarged views of designated areas in  Fig. (a), respectively. In </w:t>
      </w:r>
      <w:hyperlink w:history="true" w:anchor="_bookmark19">
        <w:r>
          <w:rPr>
            <w:color w:val="2196D1"/>
            <w:w w:val="110"/>
          </w:rPr>
          <w:t>Fig. 15</w:t>
        </w:r>
      </w:hyperlink>
      <w:r>
        <w:rPr>
          <w:w w:val="110"/>
        </w:rPr>
        <w:t>(b), a large number of fatigue striations and</w:t>
      </w:r>
      <w:r>
        <w:rPr>
          <w:spacing w:val="-9"/>
          <w:w w:val="110"/>
        </w:rPr>
        <w:t> </w:t>
      </w:r>
      <w:r>
        <w:rPr>
          <w:w w:val="110"/>
        </w:rPr>
        <w:t>a</w:t>
      </w:r>
      <w:r>
        <w:rPr>
          <w:spacing w:val="-8"/>
          <w:w w:val="110"/>
        </w:rPr>
        <w:t> </w:t>
      </w:r>
      <w:r>
        <w:rPr>
          <w:w w:val="110"/>
        </w:rPr>
        <w:t>small</w:t>
      </w:r>
      <w:r>
        <w:rPr>
          <w:spacing w:val="-10"/>
          <w:w w:val="110"/>
        </w:rPr>
        <w:t> </w:t>
      </w:r>
      <w:r>
        <w:rPr>
          <w:w w:val="110"/>
        </w:rPr>
        <w:t>number</w:t>
      </w:r>
      <w:r>
        <w:rPr>
          <w:spacing w:val="-8"/>
          <w:w w:val="110"/>
        </w:rPr>
        <w:t> </w:t>
      </w:r>
      <w:r>
        <w:rPr>
          <w:w w:val="110"/>
        </w:rPr>
        <w:t>of</w:t>
      </w:r>
      <w:r>
        <w:rPr>
          <w:spacing w:val="-8"/>
          <w:w w:val="110"/>
        </w:rPr>
        <w:t> </w:t>
      </w:r>
      <w:r>
        <w:rPr>
          <w:w w:val="110"/>
        </w:rPr>
        <w:t>microcracks</w:t>
      </w:r>
      <w:r>
        <w:rPr>
          <w:spacing w:val="-10"/>
          <w:w w:val="110"/>
        </w:rPr>
        <w:t> </w:t>
      </w:r>
      <w:r>
        <w:rPr>
          <w:w w:val="110"/>
        </w:rPr>
        <w:t>were</w:t>
      </w:r>
      <w:r>
        <w:rPr>
          <w:spacing w:val="-8"/>
          <w:w w:val="110"/>
        </w:rPr>
        <w:t> </w:t>
      </w:r>
      <w:r>
        <w:rPr>
          <w:w w:val="110"/>
        </w:rPr>
        <w:t>observed</w:t>
      </w:r>
      <w:r>
        <w:rPr>
          <w:spacing w:val="-8"/>
          <w:w w:val="110"/>
        </w:rPr>
        <w:t> </w:t>
      </w:r>
      <w:r>
        <w:rPr>
          <w:w w:val="110"/>
        </w:rPr>
        <w:t>in</w:t>
      </w:r>
      <w:r>
        <w:rPr>
          <w:spacing w:val="-10"/>
          <w:w w:val="110"/>
        </w:rPr>
        <w:t> </w:t>
      </w:r>
      <w:r>
        <w:rPr>
          <w:w w:val="110"/>
        </w:rPr>
        <w:t>the</w:t>
      </w:r>
      <w:r>
        <w:rPr>
          <w:spacing w:val="-8"/>
          <w:w w:val="110"/>
        </w:rPr>
        <w:t> </w:t>
      </w:r>
      <w:r>
        <w:rPr>
          <w:w w:val="110"/>
        </w:rPr>
        <w:t>gradient</w:t>
      </w:r>
      <w:r>
        <w:rPr>
          <w:spacing w:val="-9"/>
          <w:w w:val="110"/>
        </w:rPr>
        <w:t> </w:t>
      </w:r>
      <w:r>
        <w:rPr>
          <w:w w:val="110"/>
        </w:rPr>
        <w:t>plastic deformation layer. An enlarged view of the interface, in which a large number of fatigue cracks and fatigue striations were found, as shown</w:t>
      </w:r>
      <w:r>
        <w:rPr>
          <w:spacing w:val="-21"/>
          <w:w w:val="110"/>
        </w:rPr>
        <w:t> </w:t>
      </w:r>
      <w:r>
        <w:rPr>
          <w:w w:val="110"/>
        </w:rPr>
        <w:t>in </w:t>
      </w:r>
      <w:hyperlink w:history="true" w:anchor="_bookmark19">
        <w:r>
          <w:rPr>
            <w:color w:val="2196D1"/>
            <w:w w:val="110"/>
          </w:rPr>
          <w:t>Fig. 15</w:t>
        </w:r>
      </w:hyperlink>
      <w:r>
        <w:rPr>
          <w:w w:val="110"/>
        </w:rPr>
        <w:t>(c). The propagation direction of the crack was perpendicular to the fatigue striations. The growth rate of cracks increase with the continuous</w:t>
      </w:r>
      <w:r>
        <w:rPr>
          <w:spacing w:val="-6"/>
          <w:w w:val="110"/>
        </w:rPr>
        <w:t> </w:t>
      </w:r>
      <w:r>
        <w:rPr>
          <w:w w:val="110"/>
        </w:rPr>
        <w:t>increase</w:t>
      </w:r>
      <w:r>
        <w:rPr>
          <w:spacing w:val="-6"/>
          <w:w w:val="110"/>
        </w:rPr>
        <w:t> </w:t>
      </w:r>
      <w:r>
        <w:rPr>
          <w:w w:val="110"/>
        </w:rPr>
        <w:t>of</w:t>
      </w:r>
      <w:r>
        <w:rPr>
          <w:spacing w:val="-5"/>
          <w:w w:val="110"/>
        </w:rPr>
        <w:t> </w:t>
      </w:r>
      <w:r>
        <w:rPr>
          <w:w w:val="110"/>
        </w:rPr>
        <w:t>the</w:t>
      </w:r>
      <w:r>
        <w:rPr>
          <w:spacing w:val="-5"/>
          <w:w w:val="110"/>
        </w:rPr>
        <w:t> </w:t>
      </w:r>
      <w:r>
        <w:rPr>
          <w:w w:val="110"/>
        </w:rPr>
        <w:t>width</w:t>
      </w:r>
      <w:r>
        <w:rPr>
          <w:spacing w:val="-5"/>
          <w:w w:val="110"/>
        </w:rPr>
        <w:t> </w:t>
      </w:r>
      <w:r>
        <w:rPr>
          <w:w w:val="110"/>
        </w:rPr>
        <w:t>of</w:t>
      </w:r>
      <w:r>
        <w:rPr>
          <w:spacing w:val="-5"/>
          <w:w w:val="110"/>
        </w:rPr>
        <w:t> </w:t>
      </w:r>
      <w:r>
        <w:rPr>
          <w:w w:val="110"/>
        </w:rPr>
        <w:t>fatigue</w:t>
      </w:r>
      <w:r>
        <w:rPr>
          <w:spacing w:val="-6"/>
          <w:w w:val="110"/>
        </w:rPr>
        <w:t> </w:t>
      </w:r>
      <w:r>
        <w:rPr>
          <w:w w:val="110"/>
        </w:rPr>
        <w:t>striations.</w:t>
      </w:r>
      <w:r>
        <w:rPr>
          <w:spacing w:val="-6"/>
          <w:w w:val="110"/>
        </w:rPr>
        <w:t> </w:t>
      </w:r>
      <w:r>
        <w:rPr>
          <w:w w:val="110"/>
        </w:rPr>
        <w:t>The</w:t>
      </w:r>
      <w:r>
        <w:rPr>
          <w:spacing w:val="-5"/>
          <w:w w:val="110"/>
        </w:rPr>
        <w:t> </w:t>
      </w:r>
      <w:r>
        <w:rPr>
          <w:w w:val="110"/>
        </w:rPr>
        <w:t>existence</w:t>
      </w:r>
      <w:r>
        <w:rPr>
          <w:spacing w:val="-6"/>
          <w:w w:val="110"/>
        </w:rPr>
        <w:t> </w:t>
      </w:r>
      <w:r>
        <w:rPr>
          <w:w w:val="110"/>
        </w:rPr>
        <w:t>of</w:t>
      </w:r>
      <w:r>
        <w:rPr>
          <w:spacing w:val="-5"/>
          <w:w w:val="110"/>
        </w:rPr>
        <w:t> </w:t>
      </w:r>
      <w:r>
        <w:rPr>
          <w:w w:val="110"/>
        </w:rPr>
        <w:t>a large number of secondary cracks at the interface indicated that the fatigue resistance of the original material was lower than that of the gradient plastic deformation layer. Uniform fatigue striations and a small number of micro-cracks in the deformed layer were excellent performance in fatigue resistance. The gradient plastic</w:t>
      </w:r>
      <w:r>
        <w:rPr>
          <w:spacing w:val="18"/>
          <w:w w:val="110"/>
        </w:rPr>
        <w:t> </w:t>
      </w:r>
      <w:r>
        <w:rPr>
          <w:w w:val="110"/>
        </w:rPr>
        <w:t>deformation</w:t>
      </w:r>
    </w:p>
    <w:p>
      <w:pPr>
        <w:spacing w:after="0" w:line="273" w:lineRule="auto"/>
        <w:jc w:val="both"/>
        <w:sectPr>
          <w:type w:val="continuous"/>
          <w:pgSz w:w="11910" w:h="15880"/>
          <w:pgMar w:top="580" w:bottom="280" w:left="620" w:right="640"/>
          <w:cols w:num="2" w:equalWidth="0">
            <w:col w:w="5195" w:space="186"/>
            <w:col w:w="5269"/>
          </w:cols>
        </w:sectPr>
      </w:pPr>
    </w:p>
    <w:p>
      <w:pPr>
        <w:pStyle w:val="BodyText"/>
        <w:spacing w:before="8"/>
        <w:rPr>
          <w:sz w:val="19"/>
        </w:rPr>
      </w:pPr>
    </w:p>
    <w:p>
      <w:pPr>
        <w:pStyle w:val="BodyText"/>
        <w:ind w:left="1080"/>
        <w:rPr>
          <w:sz w:val="20"/>
        </w:rPr>
      </w:pPr>
      <w:r>
        <w:rPr>
          <w:sz w:val="20"/>
        </w:rPr>
        <w:drawing>
          <wp:inline distT="0" distB="0" distL="0" distR="0">
            <wp:extent cx="5401370" cy="3307079"/>
            <wp:effectExtent l="0" t="0" r="0" b="0"/>
            <wp:docPr id="33" name="image24.jpeg"/>
            <wp:cNvGraphicFramePr>
              <a:graphicFrameLocks noChangeAspect="1"/>
            </wp:cNvGraphicFramePr>
            <a:graphic>
              <a:graphicData uri="http://schemas.openxmlformats.org/drawingml/2006/picture">
                <pic:pic>
                  <pic:nvPicPr>
                    <pic:cNvPr id="34" name="image24.jpeg"/>
                    <pic:cNvPicPr/>
                  </pic:nvPicPr>
                  <pic:blipFill>
                    <a:blip r:embed="rId39" cstate="print"/>
                    <a:stretch>
                      <a:fillRect/>
                    </a:stretch>
                  </pic:blipFill>
                  <pic:spPr>
                    <a:xfrm>
                      <a:off x="0" y="0"/>
                      <a:ext cx="5401370" cy="3307079"/>
                    </a:xfrm>
                    <a:prstGeom prst="rect">
                      <a:avLst/>
                    </a:prstGeom>
                  </pic:spPr>
                </pic:pic>
              </a:graphicData>
            </a:graphic>
          </wp:inline>
        </w:drawing>
      </w:r>
      <w:r>
        <w:rPr>
          <w:sz w:val="20"/>
        </w:rPr>
      </w:r>
    </w:p>
    <w:p>
      <w:pPr>
        <w:spacing w:line="199" w:lineRule="auto" w:before="165"/>
        <w:ind w:left="131" w:right="131" w:hanging="1"/>
        <w:jc w:val="left"/>
        <w:rPr>
          <w:sz w:val="14"/>
        </w:rPr>
      </w:pPr>
      <w:bookmarkStart w:name="_bookmark18" w:id="52"/>
      <w:bookmarkEnd w:id="52"/>
      <w:r>
        <w:rPr/>
      </w:r>
      <w:r>
        <w:rPr>
          <w:rFonts w:ascii="Cambria" w:hAnsi="Cambria"/>
          <w:b/>
          <w:w w:val="105"/>
          <w:sz w:val="14"/>
        </w:rPr>
        <w:t>Fig. 14. </w:t>
      </w:r>
      <w:r>
        <w:rPr>
          <w:w w:val="105"/>
          <w:sz w:val="14"/>
        </w:rPr>
        <w:t>Fatigue crack source of various specimens: (a) UT, </w:t>
      </w:r>
      <w:r>
        <w:rPr>
          <w:rFonts w:ascii="Lucida Sans Unicode" w:hAnsi="Lucida Sans Unicode"/>
          <w:w w:val="105"/>
          <w:sz w:val="15"/>
        </w:rPr>
        <w:t>σ</w:t>
      </w:r>
      <w:r>
        <w:rPr>
          <w:w w:val="105"/>
          <w:sz w:val="15"/>
          <w:vertAlign w:val="subscript"/>
        </w:rPr>
        <w:t>a</w:t>
      </w:r>
      <w:r>
        <w:rPr>
          <w:w w:val="105"/>
          <w:sz w:val="15"/>
          <w:vertAlign w:val="baseline"/>
        </w:rPr>
        <w:t> </w:t>
      </w:r>
      <w:r>
        <w:rPr>
          <w:rFonts w:ascii="Lucida Sans Unicode" w:hAnsi="Lucida Sans Unicode"/>
          <w:w w:val="105"/>
          <w:sz w:val="14"/>
          <w:vertAlign w:val="baseline"/>
        </w:rPr>
        <w:t>= </w:t>
      </w:r>
      <w:r>
        <w:rPr>
          <w:w w:val="105"/>
          <w:sz w:val="14"/>
          <w:vertAlign w:val="baseline"/>
        </w:rPr>
        <w:t>625 MPa, N</w:t>
      </w:r>
      <w:r>
        <w:rPr>
          <w:w w:val="105"/>
          <w:sz w:val="14"/>
          <w:vertAlign w:val="subscript"/>
        </w:rPr>
        <w:t>f</w:t>
      </w:r>
      <w:r>
        <w:rPr>
          <w:w w:val="105"/>
          <w:sz w:val="14"/>
          <w:vertAlign w:val="baseline"/>
        </w:rPr>
        <w:t> </w:t>
      </w:r>
      <w:r>
        <w:rPr>
          <w:rFonts w:ascii="Lucida Sans Unicode" w:hAnsi="Lucida Sans Unicode"/>
          <w:w w:val="105"/>
          <w:sz w:val="14"/>
          <w:vertAlign w:val="baseline"/>
        </w:rPr>
        <w:t>= </w:t>
      </w:r>
      <w:r>
        <w:rPr>
          <w:w w:val="105"/>
          <w:sz w:val="14"/>
          <w:vertAlign w:val="baseline"/>
        </w:rPr>
        <w:t>273,251 cycles, (b) USR, </w:t>
      </w:r>
      <w:r>
        <w:rPr>
          <w:rFonts w:ascii="Lucida Sans Unicode" w:hAnsi="Lucida Sans Unicode"/>
          <w:w w:val="105"/>
          <w:sz w:val="15"/>
          <w:vertAlign w:val="baseline"/>
        </w:rPr>
        <w:t>σ</w:t>
      </w:r>
      <w:r>
        <w:rPr>
          <w:w w:val="105"/>
          <w:sz w:val="15"/>
          <w:vertAlign w:val="subscript"/>
        </w:rPr>
        <w:t>a</w:t>
      </w:r>
      <w:r>
        <w:rPr>
          <w:w w:val="105"/>
          <w:sz w:val="15"/>
          <w:vertAlign w:val="baseline"/>
        </w:rPr>
        <w:t> </w:t>
      </w:r>
      <w:r>
        <w:rPr>
          <w:rFonts w:ascii="Lucida Sans Unicode" w:hAnsi="Lucida Sans Unicode"/>
          <w:w w:val="105"/>
          <w:sz w:val="14"/>
          <w:vertAlign w:val="baseline"/>
        </w:rPr>
        <w:t>= </w:t>
      </w:r>
      <w:r>
        <w:rPr>
          <w:w w:val="105"/>
          <w:sz w:val="14"/>
          <w:vertAlign w:val="baseline"/>
        </w:rPr>
        <w:t>650 MPa, N</w:t>
      </w:r>
      <w:r>
        <w:rPr>
          <w:w w:val="105"/>
          <w:sz w:val="14"/>
          <w:vertAlign w:val="subscript"/>
        </w:rPr>
        <w:t>f</w:t>
      </w:r>
      <w:r>
        <w:rPr>
          <w:w w:val="105"/>
          <w:sz w:val="14"/>
          <w:vertAlign w:val="baseline"/>
        </w:rPr>
        <w:t> </w:t>
      </w:r>
      <w:r>
        <w:rPr>
          <w:rFonts w:ascii="Lucida Sans Unicode" w:hAnsi="Lucida Sans Unicode"/>
          <w:w w:val="105"/>
          <w:sz w:val="14"/>
          <w:vertAlign w:val="baseline"/>
        </w:rPr>
        <w:t>= </w:t>
      </w:r>
      <w:r>
        <w:rPr>
          <w:w w:val="105"/>
          <w:sz w:val="14"/>
          <w:vertAlign w:val="baseline"/>
        </w:rPr>
        <w:t>6,855,717 cycles, (c) EUSR-1, </w:t>
      </w:r>
      <w:r>
        <w:rPr>
          <w:rFonts w:ascii="Lucida Sans Unicode" w:hAnsi="Lucida Sans Unicode"/>
          <w:w w:val="105"/>
          <w:sz w:val="15"/>
          <w:vertAlign w:val="baseline"/>
        </w:rPr>
        <w:t>σ</w:t>
      </w:r>
      <w:r>
        <w:rPr>
          <w:w w:val="105"/>
          <w:sz w:val="15"/>
          <w:vertAlign w:val="subscript"/>
        </w:rPr>
        <w:t>a</w:t>
      </w:r>
      <w:r>
        <w:rPr>
          <w:w w:val="105"/>
          <w:sz w:val="15"/>
          <w:vertAlign w:val="baseline"/>
        </w:rPr>
        <w:t> </w:t>
      </w:r>
      <w:r>
        <w:rPr>
          <w:rFonts w:ascii="Lucida Sans Unicode" w:hAnsi="Lucida Sans Unicode"/>
          <w:w w:val="105"/>
          <w:sz w:val="14"/>
          <w:vertAlign w:val="baseline"/>
        </w:rPr>
        <w:t>= </w:t>
      </w:r>
      <w:r>
        <w:rPr>
          <w:w w:val="105"/>
          <w:sz w:val="14"/>
          <w:vertAlign w:val="baseline"/>
        </w:rPr>
        <w:t>775 MPa,</w:t>
      </w:r>
      <w:r>
        <w:rPr>
          <w:spacing w:val="14"/>
          <w:w w:val="105"/>
          <w:sz w:val="14"/>
          <w:vertAlign w:val="baseline"/>
        </w:rPr>
        <w:t> </w:t>
      </w:r>
      <w:r>
        <w:rPr>
          <w:w w:val="105"/>
          <w:sz w:val="14"/>
          <w:vertAlign w:val="baseline"/>
        </w:rPr>
        <w:t>N</w:t>
      </w:r>
      <w:r>
        <w:rPr>
          <w:w w:val="105"/>
          <w:sz w:val="14"/>
          <w:vertAlign w:val="subscript"/>
        </w:rPr>
        <w:t>f</w:t>
      </w:r>
      <w:r>
        <w:rPr>
          <w:spacing w:val="14"/>
          <w:w w:val="105"/>
          <w:sz w:val="14"/>
          <w:vertAlign w:val="baseline"/>
        </w:rPr>
        <w:t> </w:t>
      </w:r>
      <w:r>
        <w:rPr>
          <w:rFonts w:ascii="Lucida Sans Unicode" w:hAnsi="Lucida Sans Unicode"/>
          <w:w w:val="105"/>
          <w:sz w:val="14"/>
          <w:vertAlign w:val="baseline"/>
        </w:rPr>
        <w:t>=</w:t>
      </w:r>
      <w:r>
        <w:rPr>
          <w:rFonts w:ascii="Lucida Sans Unicode" w:hAnsi="Lucida Sans Unicode"/>
          <w:spacing w:val="4"/>
          <w:w w:val="105"/>
          <w:sz w:val="14"/>
          <w:vertAlign w:val="baseline"/>
        </w:rPr>
        <w:t> </w:t>
      </w:r>
      <w:r>
        <w:rPr>
          <w:w w:val="105"/>
          <w:sz w:val="14"/>
          <w:vertAlign w:val="baseline"/>
        </w:rPr>
        <w:t>2,758,743</w:t>
      </w:r>
      <w:r>
        <w:rPr>
          <w:spacing w:val="14"/>
          <w:w w:val="105"/>
          <w:sz w:val="14"/>
          <w:vertAlign w:val="baseline"/>
        </w:rPr>
        <w:t> </w:t>
      </w:r>
      <w:r>
        <w:rPr>
          <w:w w:val="105"/>
          <w:sz w:val="14"/>
          <w:vertAlign w:val="baseline"/>
        </w:rPr>
        <w:t>cycles,</w:t>
      </w:r>
      <w:r>
        <w:rPr>
          <w:spacing w:val="14"/>
          <w:w w:val="105"/>
          <w:sz w:val="14"/>
          <w:vertAlign w:val="baseline"/>
        </w:rPr>
        <w:t> </w:t>
      </w:r>
      <w:r>
        <w:rPr>
          <w:w w:val="105"/>
          <w:sz w:val="14"/>
          <w:vertAlign w:val="baseline"/>
        </w:rPr>
        <w:t>(d)</w:t>
      </w:r>
      <w:r>
        <w:rPr>
          <w:spacing w:val="14"/>
          <w:w w:val="105"/>
          <w:sz w:val="14"/>
          <w:vertAlign w:val="baseline"/>
        </w:rPr>
        <w:t> </w:t>
      </w:r>
      <w:r>
        <w:rPr>
          <w:w w:val="105"/>
          <w:sz w:val="14"/>
          <w:vertAlign w:val="baseline"/>
        </w:rPr>
        <w:t>EUSR-2,</w:t>
      </w:r>
      <w:r>
        <w:rPr>
          <w:spacing w:val="13"/>
          <w:w w:val="105"/>
          <w:sz w:val="14"/>
          <w:vertAlign w:val="baseline"/>
        </w:rPr>
        <w:t> </w:t>
      </w:r>
      <w:r>
        <w:rPr>
          <w:rFonts w:ascii="Lucida Sans Unicode" w:hAnsi="Lucida Sans Unicode"/>
          <w:w w:val="105"/>
          <w:sz w:val="15"/>
          <w:vertAlign w:val="baseline"/>
        </w:rPr>
        <w:t>σ</w:t>
      </w:r>
      <w:r>
        <w:rPr>
          <w:w w:val="105"/>
          <w:sz w:val="15"/>
          <w:vertAlign w:val="subscript"/>
        </w:rPr>
        <w:t>a</w:t>
      </w:r>
      <w:r>
        <w:rPr>
          <w:spacing w:val="10"/>
          <w:w w:val="105"/>
          <w:sz w:val="15"/>
          <w:vertAlign w:val="baseline"/>
        </w:rPr>
        <w:t> </w:t>
      </w:r>
      <w:r>
        <w:rPr>
          <w:rFonts w:ascii="Lucida Sans Unicode" w:hAnsi="Lucida Sans Unicode"/>
          <w:w w:val="105"/>
          <w:sz w:val="14"/>
          <w:vertAlign w:val="baseline"/>
        </w:rPr>
        <w:t>=</w:t>
      </w:r>
      <w:r>
        <w:rPr>
          <w:rFonts w:ascii="Lucida Sans Unicode" w:hAnsi="Lucida Sans Unicode"/>
          <w:spacing w:val="4"/>
          <w:w w:val="105"/>
          <w:sz w:val="14"/>
          <w:vertAlign w:val="baseline"/>
        </w:rPr>
        <w:t> </w:t>
      </w:r>
      <w:r>
        <w:rPr>
          <w:w w:val="105"/>
          <w:sz w:val="14"/>
          <w:vertAlign w:val="baseline"/>
        </w:rPr>
        <w:t>875</w:t>
      </w:r>
      <w:r>
        <w:rPr>
          <w:spacing w:val="14"/>
          <w:w w:val="105"/>
          <w:sz w:val="14"/>
          <w:vertAlign w:val="baseline"/>
        </w:rPr>
        <w:t> </w:t>
      </w:r>
      <w:r>
        <w:rPr>
          <w:w w:val="105"/>
          <w:sz w:val="14"/>
          <w:vertAlign w:val="baseline"/>
        </w:rPr>
        <w:t>MPa,</w:t>
      </w:r>
      <w:r>
        <w:rPr>
          <w:spacing w:val="14"/>
          <w:w w:val="105"/>
          <w:sz w:val="14"/>
          <w:vertAlign w:val="baseline"/>
        </w:rPr>
        <w:t> </w:t>
      </w:r>
      <w:r>
        <w:rPr>
          <w:w w:val="105"/>
          <w:sz w:val="14"/>
          <w:vertAlign w:val="baseline"/>
        </w:rPr>
        <w:t>N</w:t>
      </w:r>
      <w:r>
        <w:rPr>
          <w:w w:val="105"/>
          <w:sz w:val="14"/>
          <w:vertAlign w:val="subscript"/>
        </w:rPr>
        <w:t>f</w:t>
      </w:r>
      <w:r>
        <w:rPr>
          <w:spacing w:val="13"/>
          <w:w w:val="105"/>
          <w:sz w:val="14"/>
          <w:vertAlign w:val="baseline"/>
        </w:rPr>
        <w:t> </w:t>
      </w:r>
      <w:r>
        <w:rPr>
          <w:rFonts w:ascii="Lucida Sans Unicode" w:hAnsi="Lucida Sans Unicode"/>
          <w:w w:val="105"/>
          <w:sz w:val="14"/>
          <w:vertAlign w:val="baseline"/>
        </w:rPr>
        <w:t>=</w:t>
      </w:r>
      <w:r>
        <w:rPr>
          <w:rFonts w:ascii="Lucida Sans Unicode" w:hAnsi="Lucida Sans Unicode"/>
          <w:spacing w:val="4"/>
          <w:w w:val="105"/>
          <w:sz w:val="14"/>
          <w:vertAlign w:val="baseline"/>
        </w:rPr>
        <w:t> </w:t>
      </w:r>
      <w:r>
        <w:rPr>
          <w:w w:val="105"/>
          <w:sz w:val="14"/>
          <w:vertAlign w:val="baseline"/>
        </w:rPr>
        <w:t>4,518,370</w:t>
      </w:r>
      <w:r>
        <w:rPr>
          <w:spacing w:val="15"/>
          <w:w w:val="105"/>
          <w:sz w:val="14"/>
          <w:vertAlign w:val="baseline"/>
        </w:rPr>
        <w:t> </w:t>
      </w:r>
      <w:r>
        <w:rPr>
          <w:w w:val="105"/>
          <w:sz w:val="14"/>
          <w:vertAlign w:val="baseline"/>
        </w:rPr>
        <w:t>cycles</w:t>
      </w:r>
      <w:r>
        <w:rPr>
          <w:spacing w:val="14"/>
          <w:w w:val="105"/>
          <w:sz w:val="14"/>
          <w:vertAlign w:val="baseline"/>
        </w:rPr>
        <w:t> </w:t>
      </w:r>
      <w:r>
        <w:rPr>
          <w:w w:val="105"/>
          <w:sz w:val="14"/>
          <w:vertAlign w:val="baseline"/>
        </w:rPr>
        <w:t>and</w:t>
      </w:r>
      <w:r>
        <w:rPr>
          <w:spacing w:val="12"/>
          <w:w w:val="105"/>
          <w:sz w:val="14"/>
          <w:vertAlign w:val="baseline"/>
        </w:rPr>
        <w:t> </w:t>
      </w:r>
      <w:r>
        <w:rPr>
          <w:w w:val="105"/>
          <w:sz w:val="14"/>
          <w:vertAlign w:val="baseline"/>
        </w:rPr>
        <w:t>(e)</w:t>
      </w:r>
      <w:r>
        <w:rPr>
          <w:spacing w:val="15"/>
          <w:w w:val="105"/>
          <w:sz w:val="14"/>
          <w:vertAlign w:val="baseline"/>
        </w:rPr>
        <w:t> </w:t>
      </w:r>
      <w:r>
        <w:rPr>
          <w:w w:val="105"/>
          <w:sz w:val="14"/>
          <w:vertAlign w:val="baseline"/>
        </w:rPr>
        <w:t>EUSR-3,</w:t>
      </w:r>
      <w:r>
        <w:rPr>
          <w:spacing w:val="13"/>
          <w:w w:val="105"/>
          <w:sz w:val="14"/>
          <w:vertAlign w:val="baseline"/>
        </w:rPr>
        <w:t> </w:t>
      </w:r>
      <w:r>
        <w:rPr>
          <w:rFonts w:ascii="Lucida Sans Unicode" w:hAnsi="Lucida Sans Unicode"/>
          <w:w w:val="105"/>
          <w:sz w:val="15"/>
          <w:vertAlign w:val="baseline"/>
        </w:rPr>
        <w:t>σ</w:t>
      </w:r>
      <w:r>
        <w:rPr>
          <w:w w:val="105"/>
          <w:sz w:val="15"/>
          <w:vertAlign w:val="subscript"/>
        </w:rPr>
        <w:t>a</w:t>
      </w:r>
      <w:r>
        <w:rPr>
          <w:spacing w:val="10"/>
          <w:w w:val="105"/>
          <w:sz w:val="15"/>
          <w:vertAlign w:val="baseline"/>
        </w:rPr>
        <w:t> </w:t>
      </w:r>
      <w:r>
        <w:rPr>
          <w:rFonts w:ascii="Lucida Sans Unicode" w:hAnsi="Lucida Sans Unicode"/>
          <w:w w:val="105"/>
          <w:sz w:val="14"/>
          <w:vertAlign w:val="baseline"/>
        </w:rPr>
        <w:t>=</w:t>
      </w:r>
      <w:r>
        <w:rPr>
          <w:rFonts w:ascii="Lucida Sans Unicode" w:hAnsi="Lucida Sans Unicode"/>
          <w:spacing w:val="4"/>
          <w:w w:val="105"/>
          <w:sz w:val="14"/>
          <w:vertAlign w:val="baseline"/>
        </w:rPr>
        <w:t> </w:t>
      </w:r>
      <w:r>
        <w:rPr>
          <w:w w:val="105"/>
          <w:sz w:val="14"/>
          <w:vertAlign w:val="baseline"/>
        </w:rPr>
        <w:t>850</w:t>
      </w:r>
      <w:r>
        <w:rPr>
          <w:spacing w:val="14"/>
          <w:w w:val="105"/>
          <w:sz w:val="14"/>
          <w:vertAlign w:val="baseline"/>
        </w:rPr>
        <w:t> </w:t>
      </w:r>
      <w:r>
        <w:rPr>
          <w:w w:val="105"/>
          <w:sz w:val="14"/>
          <w:vertAlign w:val="baseline"/>
        </w:rPr>
        <w:t>MPa,</w:t>
      </w:r>
      <w:r>
        <w:rPr>
          <w:spacing w:val="14"/>
          <w:w w:val="105"/>
          <w:sz w:val="14"/>
          <w:vertAlign w:val="baseline"/>
        </w:rPr>
        <w:t> </w:t>
      </w:r>
      <w:r>
        <w:rPr>
          <w:w w:val="105"/>
          <w:sz w:val="14"/>
          <w:vertAlign w:val="baseline"/>
        </w:rPr>
        <w:t>N</w:t>
      </w:r>
      <w:r>
        <w:rPr>
          <w:w w:val="105"/>
          <w:sz w:val="14"/>
          <w:vertAlign w:val="subscript"/>
        </w:rPr>
        <w:t>f</w:t>
      </w:r>
      <w:r>
        <w:rPr>
          <w:spacing w:val="13"/>
          <w:w w:val="105"/>
          <w:sz w:val="14"/>
          <w:vertAlign w:val="baseline"/>
        </w:rPr>
        <w:t> </w:t>
      </w:r>
      <w:r>
        <w:rPr>
          <w:rFonts w:ascii="Lucida Sans Unicode" w:hAnsi="Lucida Sans Unicode"/>
          <w:w w:val="105"/>
          <w:sz w:val="14"/>
          <w:vertAlign w:val="baseline"/>
        </w:rPr>
        <w:t>=</w:t>
      </w:r>
      <w:r>
        <w:rPr>
          <w:rFonts w:ascii="Lucida Sans Unicode" w:hAnsi="Lucida Sans Unicode"/>
          <w:spacing w:val="4"/>
          <w:w w:val="105"/>
          <w:sz w:val="14"/>
          <w:vertAlign w:val="baseline"/>
        </w:rPr>
        <w:t> </w:t>
      </w:r>
      <w:r>
        <w:rPr>
          <w:w w:val="105"/>
          <w:sz w:val="14"/>
          <w:vertAlign w:val="baseline"/>
        </w:rPr>
        <w:t>3,918,682</w:t>
      </w:r>
      <w:r>
        <w:rPr>
          <w:spacing w:val="15"/>
          <w:w w:val="105"/>
          <w:sz w:val="14"/>
          <w:vertAlign w:val="baseline"/>
        </w:rPr>
        <w:t> </w:t>
      </w:r>
      <w:r>
        <w:rPr>
          <w:w w:val="105"/>
          <w:sz w:val="14"/>
          <w:vertAlign w:val="baseline"/>
        </w:rPr>
        <w:t>cycles.</w:t>
      </w:r>
    </w:p>
    <w:p>
      <w:pPr>
        <w:pStyle w:val="BodyText"/>
        <w:rPr>
          <w:sz w:val="20"/>
        </w:rPr>
      </w:pPr>
    </w:p>
    <w:p>
      <w:pPr>
        <w:pStyle w:val="BodyText"/>
        <w:spacing w:before="6"/>
        <w:rPr>
          <w:sz w:val="11"/>
        </w:rPr>
      </w:pPr>
      <w:r>
        <w:rPr/>
        <w:drawing>
          <wp:anchor distT="0" distB="0" distL="0" distR="0" allowOverlap="1" layoutInCell="1" locked="0" behindDoc="0" simplePos="0" relativeHeight="33">
            <wp:simplePos x="0" y="0"/>
            <wp:positionH relativeFrom="page">
              <wp:posOffset>1080000</wp:posOffset>
            </wp:positionH>
            <wp:positionV relativeFrom="paragraph">
              <wp:posOffset>109461</wp:posOffset>
            </wp:positionV>
            <wp:extent cx="5397778" cy="1633727"/>
            <wp:effectExtent l="0" t="0" r="0" b="0"/>
            <wp:wrapTopAndBottom/>
            <wp:docPr id="35" name="image25.jpeg"/>
            <wp:cNvGraphicFramePr>
              <a:graphicFrameLocks noChangeAspect="1"/>
            </wp:cNvGraphicFramePr>
            <a:graphic>
              <a:graphicData uri="http://schemas.openxmlformats.org/drawingml/2006/picture">
                <pic:pic>
                  <pic:nvPicPr>
                    <pic:cNvPr id="36" name="image25.jpeg"/>
                    <pic:cNvPicPr/>
                  </pic:nvPicPr>
                  <pic:blipFill>
                    <a:blip r:embed="rId40" cstate="print"/>
                    <a:stretch>
                      <a:fillRect/>
                    </a:stretch>
                  </pic:blipFill>
                  <pic:spPr>
                    <a:xfrm>
                      <a:off x="0" y="0"/>
                      <a:ext cx="5397778" cy="1633727"/>
                    </a:xfrm>
                    <a:prstGeom prst="rect">
                      <a:avLst/>
                    </a:prstGeom>
                  </pic:spPr>
                </pic:pic>
              </a:graphicData>
            </a:graphic>
          </wp:anchor>
        </w:drawing>
      </w:r>
    </w:p>
    <w:p>
      <w:pPr>
        <w:spacing w:line="228" w:lineRule="exact" w:before="110"/>
        <w:ind w:left="131" w:right="0" w:firstLine="0"/>
        <w:jc w:val="left"/>
        <w:rPr>
          <w:rFonts w:ascii="Lucida Sans Unicode" w:hAnsi="Lucida Sans Unicode"/>
          <w:sz w:val="14"/>
        </w:rPr>
      </w:pPr>
      <w:bookmarkStart w:name="_bookmark19" w:id="53"/>
      <w:bookmarkEnd w:id="53"/>
      <w:r>
        <w:rPr/>
      </w:r>
      <w:r>
        <w:rPr>
          <w:rFonts w:ascii="Cambria" w:hAnsi="Cambria"/>
          <w:b/>
          <w:w w:val="110"/>
          <w:sz w:val="14"/>
        </w:rPr>
        <w:t>Fig. 15. </w:t>
      </w:r>
      <w:r>
        <w:rPr>
          <w:w w:val="110"/>
          <w:sz w:val="14"/>
        </w:rPr>
        <w:t>SEM of the interface between the gradient plastic deformation layer and the deformed layer and the original material (EUSR-2, </w:t>
      </w:r>
      <w:r>
        <w:rPr>
          <w:rFonts w:ascii="Lucida Sans Unicode" w:hAnsi="Lucida Sans Unicode"/>
          <w:w w:val="110"/>
          <w:sz w:val="15"/>
        </w:rPr>
        <w:t>σ</w:t>
      </w:r>
      <w:r>
        <w:rPr>
          <w:w w:val="110"/>
          <w:sz w:val="15"/>
          <w:vertAlign w:val="subscript"/>
        </w:rPr>
        <w:t>a</w:t>
      </w:r>
      <w:r>
        <w:rPr>
          <w:w w:val="110"/>
          <w:sz w:val="15"/>
          <w:vertAlign w:val="baseline"/>
        </w:rPr>
        <w:t> </w:t>
      </w:r>
      <w:r>
        <w:rPr>
          <w:rFonts w:ascii="Lucida Sans Unicode" w:hAnsi="Lucida Sans Unicode"/>
          <w:w w:val="110"/>
          <w:sz w:val="14"/>
          <w:vertAlign w:val="baseline"/>
        </w:rPr>
        <w:t>= </w:t>
      </w:r>
      <w:r>
        <w:rPr>
          <w:w w:val="110"/>
          <w:sz w:val="14"/>
          <w:vertAlign w:val="baseline"/>
        </w:rPr>
        <w:t>875 MPa, N</w:t>
      </w:r>
      <w:r>
        <w:rPr>
          <w:w w:val="110"/>
          <w:sz w:val="14"/>
          <w:vertAlign w:val="subscript"/>
        </w:rPr>
        <w:t>f</w:t>
      </w:r>
      <w:r>
        <w:rPr>
          <w:w w:val="110"/>
          <w:sz w:val="14"/>
          <w:vertAlign w:val="baseline"/>
        </w:rPr>
        <w:t> </w:t>
      </w:r>
      <w:r>
        <w:rPr>
          <w:rFonts w:ascii="Lucida Sans Unicode" w:hAnsi="Lucida Sans Unicode"/>
          <w:w w:val="110"/>
          <w:sz w:val="14"/>
          <w:vertAlign w:val="baseline"/>
        </w:rPr>
        <w:t>=</w:t>
      </w:r>
    </w:p>
    <w:p>
      <w:pPr>
        <w:spacing w:line="158" w:lineRule="exact" w:before="0"/>
        <w:ind w:left="131" w:right="0" w:firstLine="0"/>
        <w:jc w:val="left"/>
        <w:rPr>
          <w:sz w:val="14"/>
        </w:rPr>
      </w:pPr>
      <w:r>
        <w:rPr>
          <w:w w:val="115"/>
          <w:sz w:val="14"/>
        </w:rPr>
        <w:t>4,518,370 cycles): (b,c) are enlarged views of the designated area in Fig. (a).</w:t>
      </w:r>
    </w:p>
    <w:p>
      <w:pPr>
        <w:pStyle w:val="BodyText"/>
        <w:spacing w:before="1"/>
        <w:rPr>
          <w:sz w:val="11"/>
        </w:rPr>
      </w:pPr>
    </w:p>
    <w:p>
      <w:pPr>
        <w:spacing w:after="0"/>
        <w:rPr>
          <w:sz w:val="11"/>
        </w:rPr>
        <w:sectPr>
          <w:footerReference w:type="default" r:id="rId38"/>
          <w:pgSz w:w="11910" w:h="15880"/>
          <w:pgMar w:footer="585" w:header="673" w:top="880" w:bottom="780" w:left="620" w:right="640"/>
        </w:sectPr>
      </w:pPr>
    </w:p>
    <w:p>
      <w:pPr>
        <w:pStyle w:val="BodyText"/>
        <w:spacing w:line="271" w:lineRule="auto" w:before="142"/>
        <w:ind w:left="131"/>
      </w:pPr>
      <w:r>
        <w:rPr>
          <w:w w:val="110"/>
        </w:rPr>
        <w:t>layer can effectively inhibit the propagation of cracks and increase the fatigue life of 25CrNi2MoV steel.</w:t>
      </w:r>
    </w:p>
    <w:p>
      <w:pPr>
        <w:pStyle w:val="Heading1"/>
        <w:numPr>
          <w:ilvl w:val="0"/>
          <w:numId w:val="1"/>
        </w:numPr>
        <w:tabs>
          <w:tab w:pos="377" w:val="left" w:leader="none"/>
        </w:tabs>
        <w:spacing w:line="240" w:lineRule="auto" w:before="208" w:after="0"/>
        <w:ind w:left="376" w:right="0" w:hanging="246"/>
        <w:jc w:val="left"/>
      </w:pPr>
      <w:bookmarkStart w:name="4 Discussion" w:id="54"/>
      <w:bookmarkEnd w:id="54"/>
      <w:r>
        <w:rPr>
          <w:b w:val="0"/>
        </w:rPr>
      </w:r>
      <w:bookmarkStart w:name="4 Discussion" w:id="55"/>
      <w:bookmarkEnd w:id="55"/>
      <w:r>
        <w:rPr/>
        <w:t>Discussion</w:t>
      </w:r>
    </w:p>
    <w:p>
      <w:pPr>
        <w:pStyle w:val="BodyText"/>
        <w:spacing w:before="11"/>
        <w:rPr>
          <w:rFonts w:ascii="Cambria"/>
          <w:b/>
          <w:sz w:val="19"/>
        </w:rPr>
      </w:pPr>
    </w:p>
    <w:p>
      <w:pPr>
        <w:pStyle w:val="BodyText"/>
        <w:spacing w:line="273" w:lineRule="auto"/>
        <w:ind w:left="131" w:right="38" w:firstLine="239"/>
        <w:jc w:val="both"/>
      </w:pPr>
      <w:hyperlink w:history="true" w:anchor="_bookmark20">
        <w:r>
          <w:rPr>
            <w:color w:val="2196D1"/>
            <w:w w:val="110"/>
          </w:rPr>
          <w:t>Fig. 16</w:t>
        </w:r>
      </w:hyperlink>
      <w:r>
        <w:rPr>
          <w:color w:val="2196D1"/>
          <w:w w:val="110"/>
        </w:rPr>
        <w:t> </w:t>
      </w:r>
      <w:r>
        <w:rPr>
          <w:w w:val="110"/>
        </w:rPr>
        <w:t>shows a schematic diagram of fatigue crack growth</w:t>
      </w:r>
      <w:r>
        <w:rPr>
          <w:spacing w:val="24"/>
          <w:w w:val="110"/>
        </w:rPr>
        <w:t> </w:t>
      </w:r>
      <w:r>
        <w:rPr>
          <w:w w:val="110"/>
        </w:rPr>
        <w:t>of different</w:t>
      </w:r>
      <w:r>
        <w:rPr>
          <w:spacing w:val="-17"/>
          <w:w w:val="110"/>
        </w:rPr>
        <w:t> </w:t>
      </w:r>
      <w:r>
        <w:rPr>
          <w:w w:val="110"/>
        </w:rPr>
        <w:t>structures</w:t>
      </w:r>
      <w:r>
        <w:rPr>
          <w:spacing w:val="-18"/>
          <w:w w:val="110"/>
        </w:rPr>
        <w:t> </w:t>
      </w:r>
      <w:r>
        <w:rPr>
          <w:w w:val="110"/>
        </w:rPr>
        <w:t>of</w:t>
      </w:r>
      <w:r>
        <w:rPr>
          <w:spacing w:val="-17"/>
          <w:w w:val="110"/>
        </w:rPr>
        <w:t> </w:t>
      </w:r>
      <w:r>
        <w:rPr>
          <w:w w:val="110"/>
        </w:rPr>
        <w:t>EUSR</w:t>
      </w:r>
      <w:r>
        <w:rPr>
          <w:spacing w:val="-18"/>
          <w:w w:val="110"/>
        </w:rPr>
        <w:t> </w:t>
      </w:r>
      <w:r>
        <w:rPr>
          <w:w w:val="110"/>
        </w:rPr>
        <w:t>specimen.</w:t>
      </w:r>
      <w:r>
        <w:rPr>
          <w:spacing w:val="-17"/>
          <w:w w:val="110"/>
        </w:rPr>
        <w:t> </w:t>
      </w:r>
      <w:r>
        <w:rPr>
          <w:w w:val="110"/>
        </w:rPr>
        <w:t>After</w:t>
      </w:r>
      <w:r>
        <w:rPr>
          <w:spacing w:val="-18"/>
          <w:w w:val="110"/>
        </w:rPr>
        <w:t> </w:t>
      </w:r>
      <w:r>
        <w:rPr>
          <w:w w:val="110"/>
        </w:rPr>
        <w:t>EUSR</w:t>
      </w:r>
      <w:r>
        <w:rPr>
          <w:spacing w:val="-17"/>
          <w:w w:val="110"/>
        </w:rPr>
        <w:t> </w:t>
      </w:r>
      <w:r>
        <w:rPr>
          <w:w w:val="110"/>
        </w:rPr>
        <w:t>treatment,</w:t>
      </w:r>
      <w:r>
        <w:rPr>
          <w:spacing w:val="-18"/>
          <w:w w:val="110"/>
        </w:rPr>
        <w:t> </w:t>
      </w:r>
      <w:r>
        <w:rPr>
          <w:w w:val="110"/>
        </w:rPr>
        <w:t>a</w:t>
      </w:r>
      <w:r>
        <w:rPr>
          <w:spacing w:val="-18"/>
          <w:w w:val="110"/>
        </w:rPr>
        <w:t> </w:t>
      </w:r>
      <w:r>
        <w:rPr>
          <w:w w:val="110"/>
        </w:rPr>
        <w:t>gradient plastic deformation layer (i.e., grain refinement layer) was formed on the</w:t>
      </w:r>
      <w:r>
        <w:rPr>
          <w:spacing w:val="-7"/>
          <w:w w:val="110"/>
        </w:rPr>
        <w:t> </w:t>
      </w:r>
      <w:r>
        <w:rPr>
          <w:w w:val="110"/>
        </w:rPr>
        <w:t>surface</w:t>
      </w:r>
      <w:r>
        <w:rPr>
          <w:spacing w:val="-7"/>
          <w:w w:val="110"/>
        </w:rPr>
        <w:t> </w:t>
      </w:r>
      <w:r>
        <w:rPr>
          <w:w w:val="110"/>
        </w:rPr>
        <w:t>of</w:t>
      </w:r>
      <w:r>
        <w:rPr>
          <w:spacing w:val="-8"/>
          <w:w w:val="110"/>
        </w:rPr>
        <w:t> </w:t>
      </w:r>
      <w:r>
        <w:rPr>
          <w:w w:val="110"/>
        </w:rPr>
        <w:t>the</w:t>
      </w:r>
      <w:r>
        <w:rPr>
          <w:spacing w:val="-7"/>
          <w:w w:val="110"/>
        </w:rPr>
        <w:t> </w:t>
      </w:r>
      <w:r>
        <w:rPr>
          <w:w w:val="110"/>
        </w:rPr>
        <w:t>specimen,</w:t>
      </w:r>
      <w:r>
        <w:rPr>
          <w:spacing w:val="-7"/>
          <w:w w:val="110"/>
        </w:rPr>
        <w:t> </w:t>
      </w:r>
      <w:r>
        <w:rPr>
          <w:w w:val="110"/>
        </w:rPr>
        <w:t>and</w:t>
      </w:r>
      <w:r>
        <w:rPr>
          <w:spacing w:val="-7"/>
          <w:w w:val="110"/>
        </w:rPr>
        <w:t> </w:t>
      </w:r>
      <w:r>
        <w:rPr>
          <w:w w:val="110"/>
        </w:rPr>
        <w:t>the</w:t>
      </w:r>
      <w:r>
        <w:rPr>
          <w:spacing w:val="-8"/>
          <w:w w:val="110"/>
        </w:rPr>
        <w:t> </w:t>
      </w:r>
      <w:r>
        <w:rPr>
          <w:w w:val="110"/>
        </w:rPr>
        <w:t>misorientation</w:t>
      </w:r>
      <w:r>
        <w:rPr>
          <w:spacing w:val="-7"/>
          <w:w w:val="110"/>
        </w:rPr>
        <w:t> </w:t>
      </w:r>
      <w:r>
        <w:rPr>
          <w:w w:val="110"/>
        </w:rPr>
        <w:t>of</w:t>
      </w:r>
      <w:r>
        <w:rPr>
          <w:spacing w:val="-8"/>
          <w:w w:val="110"/>
        </w:rPr>
        <w:t> </w:t>
      </w:r>
      <w:r>
        <w:rPr>
          <w:w w:val="110"/>
        </w:rPr>
        <w:t>grains</w:t>
      </w:r>
      <w:r>
        <w:rPr>
          <w:spacing w:val="-7"/>
          <w:w w:val="110"/>
        </w:rPr>
        <w:t> </w:t>
      </w:r>
      <w:r>
        <w:rPr>
          <w:w w:val="110"/>
        </w:rPr>
        <w:t>in</w:t>
      </w:r>
      <w:r>
        <w:rPr>
          <w:spacing w:val="-8"/>
          <w:w w:val="110"/>
        </w:rPr>
        <w:t> </w:t>
      </w:r>
      <w:r>
        <w:rPr>
          <w:w w:val="110"/>
        </w:rPr>
        <w:t>the</w:t>
      </w:r>
      <w:r>
        <w:rPr>
          <w:spacing w:val="-7"/>
          <w:w w:val="110"/>
        </w:rPr>
        <w:t> </w:t>
      </w:r>
      <w:r>
        <w:rPr>
          <w:w w:val="110"/>
        </w:rPr>
        <w:t>grain refinement layer was larger than that of the original grains. Fatigue crack</w:t>
      </w:r>
      <w:r>
        <w:rPr>
          <w:spacing w:val="-14"/>
          <w:w w:val="110"/>
        </w:rPr>
        <w:t> </w:t>
      </w:r>
      <w:r>
        <w:rPr>
          <w:w w:val="110"/>
        </w:rPr>
        <w:t>growth</w:t>
      </w:r>
      <w:r>
        <w:rPr>
          <w:spacing w:val="-15"/>
          <w:w w:val="110"/>
        </w:rPr>
        <w:t> </w:t>
      </w:r>
      <w:r>
        <w:rPr>
          <w:w w:val="110"/>
        </w:rPr>
        <w:t>was</w:t>
      </w:r>
      <w:r>
        <w:rPr>
          <w:spacing w:val="-14"/>
          <w:w w:val="110"/>
        </w:rPr>
        <w:t> </w:t>
      </w:r>
      <w:r>
        <w:rPr>
          <w:w w:val="110"/>
        </w:rPr>
        <w:t>carried</w:t>
      </w:r>
      <w:r>
        <w:rPr>
          <w:spacing w:val="-15"/>
          <w:w w:val="110"/>
        </w:rPr>
        <w:t> </w:t>
      </w:r>
      <w:r>
        <w:rPr>
          <w:w w:val="110"/>
        </w:rPr>
        <w:t>out</w:t>
      </w:r>
      <w:r>
        <w:rPr>
          <w:spacing w:val="-14"/>
          <w:w w:val="110"/>
        </w:rPr>
        <w:t> </w:t>
      </w:r>
      <w:r>
        <w:rPr>
          <w:w w:val="110"/>
        </w:rPr>
        <w:t>by</w:t>
      </w:r>
      <w:r>
        <w:rPr>
          <w:spacing w:val="-13"/>
          <w:w w:val="110"/>
        </w:rPr>
        <w:t> </w:t>
      </w:r>
      <w:r>
        <w:rPr>
          <w:w w:val="110"/>
        </w:rPr>
        <w:t>the</w:t>
      </w:r>
      <w:r>
        <w:rPr>
          <w:spacing w:val="-15"/>
          <w:w w:val="110"/>
        </w:rPr>
        <w:t> </w:t>
      </w:r>
      <w:r>
        <w:rPr>
          <w:w w:val="110"/>
        </w:rPr>
        <w:t>movement</w:t>
      </w:r>
      <w:r>
        <w:rPr>
          <w:spacing w:val="-14"/>
          <w:w w:val="110"/>
        </w:rPr>
        <w:t> </w:t>
      </w:r>
      <w:r>
        <w:rPr>
          <w:w w:val="110"/>
        </w:rPr>
        <w:t>of</w:t>
      </w:r>
      <w:r>
        <w:rPr>
          <w:spacing w:val="-14"/>
          <w:w w:val="110"/>
        </w:rPr>
        <w:t> </w:t>
      </w:r>
      <w:r>
        <w:rPr>
          <w:w w:val="110"/>
        </w:rPr>
        <w:t>dislocations.</w:t>
      </w:r>
      <w:r>
        <w:rPr>
          <w:spacing w:val="-15"/>
          <w:w w:val="110"/>
        </w:rPr>
        <w:t> </w:t>
      </w:r>
      <w:r>
        <w:rPr>
          <w:w w:val="110"/>
        </w:rPr>
        <w:t>As</w:t>
      </w:r>
      <w:r>
        <w:rPr>
          <w:spacing w:val="-14"/>
          <w:w w:val="110"/>
        </w:rPr>
        <w:t> </w:t>
      </w:r>
      <w:r>
        <w:rPr>
          <w:w w:val="110"/>
        </w:rPr>
        <w:t>shown in </w:t>
      </w:r>
      <w:hyperlink w:history="true" w:anchor="_bookmark20">
        <w:r>
          <w:rPr>
            <w:color w:val="2196D1"/>
            <w:w w:val="110"/>
          </w:rPr>
          <w:t>Fig. 16</w:t>
        </w:r>
      </w:hyperlink>
      <w:r>
        <w:rPr>
          <w:w w:val="110"/>
        </w:rPr>
        <w:t>(b), the dislocations move within the grain along the Out-of- habit-plane slip system. Due to the different orientations of the grains on</w:t>
      </w:r>
      <w:r>
        <w:rPr>
          <w:spacing w:val="-3"/>
          <w:w w:val="110"/>
        </w:rPr>
        <w:t> </w:t>
      </w:r>
      <w:r>
        <w:rPr>
          <w:w w:val="110"/>
        </w:rPr>
        <w:t>both</w:t>
      </w:r>
      <w:r>
        <w:rPr>
          <w:spacing w:val="-2"/>
          <w:w w:val="110"/>
        </w:rPr>
        <w:t> </w:t>
      </w:r>
      <w:r>
        <w:rPr>
          <w:w w:val="110"/>
        </w:rPr>
        <w:t>sides</w:t>
      </w:r>
      <w:r>
        <w:rPr>
          <w:spacing w:val="-3"/>
          <w:w w:val="110"/>
        </w:rPr>
        <w:t> </w:t>
      </w:r>
      <w:r>
        <w:rPr>
          <w:w w:val="110"/>
        </w:rPr>
        <w:t>of</w:t>
      </w:r>
      <w:r>
        <w:rPr>
          <w:spacing w:val="-2"/>
          <w:w w:val="110"/>
        </w:rPr>
        <w:t> </w:t>
      </w:r>
      <w:r>
        <w:rPr>
          <w:w w:val="110"/>
        </w:rPr>
        <w:t>the</w:t>
      </w:r>
      <w:r>
        <w:rPr>
          <w:spacing w:val="-2"/>
          <w:w w:val="110"/>
        </w:rPr>
        <w:t> </w:t>
      </w:r>
      <w:r>
        <w:rPr>
          <w:w w:val="110"/>
        </w:rPr>
        <w:t>grain</w:t>
      </w:r>
      <w:r>
        <w:rPr>
          <w:spacing w:val="-2"/>
          <w:w w:val="110"/>
        </w:rPr>
        <w:t> </w:t>
      </w:r>
      <w:r>
        <w:rPr>
          <w:w w:val="110"/>
        </w:rPr>
        <w:t>boundary,</w:t>
      </w:r>
      <w:r>
        <w:rPr>
          <w:spacing w:val="-3"/>
          <w:w w:val="110"/>
        </w:rPr>
        <w:t> </w:t>
      </w:r>
      <w:r>
        <w:rPr>
          <w:w w:val="110"/>
        </w:rPr>
        <w:t>the</w:t>
      </w:r>
      <w:r>
        <w:rPr>
          <w:spacing w:val="-3"/>
          <w:w w:val="110"/>
        </w:rPr>
        <w:t> </w:t>
      </w:r>
      <w:r>
        <w:rPr>
          <w:w w:val="110"/>
        </w:rPr>
        <w:t>slip</w:t>
      </w:r>
      <w:r>
        <w:rPr>
          <w:spacing w:val="-2"/>
          <w:w w:val="110"/>
        </w:rPr>
        <w:t> </w:t>
      </w:r>
      <w:r>
        <w:rPr>
          <w:w w:val="110"/>
        </w:rPr>
        <w:t>plane</w:t>
      </w:r>
      <w:r>
        <w:rPr>
          <w:spacing w:val="-3"/>
          <w:w w:val="110"/>
        </w:rPr>
        <w:t> </w:t>
      </w:r>
      <w:r>
        <w:rPr>
          <w:w w:val="110"/>
        </w:rPr>
        <w:t>and</w:t>
      </w:r>
      <w:r>
        <w:rPr>
          <w:spacing w:val="-3"/>
          <w:w w:val="110"/>
        </w:rPr>
        <w:t> </w:t>
      </w:r>
      <w:r>
        <w:rPr>
          <w:w w:val="110"/>
        </w:rPr>
        <w:t>the</w:t>
      </w:r>
      <w:r>
        <w:rPr>
          <w:spacing w:val="-2"/>
          <w:w w:val="110"/>
        </w:rPr>
        <w:t> </w:t>
      </w:r>
      <w:r>
        <w:rPr>
          <w:w w:val="110"/>
        </w:rPr>
        <w:t>slip</w:t>
      </w:r>
      <w:r>
        <w:rPr>
          <w:spacing w:val="-3"/>
          <w:w w:val="110"/>
        </w:rPr>
        <w:t> </w:t>
      </w:r>
      <w:r>
        <w:rPr>
          <w:w w:val="110"/>
        </w:rPr>
        <w:t>direction are not consistent. Therefore, it is difficult for dislocations to pass through grain boundaries. Dislocations are blocked near the grain boundaries, and a large number of dislocation pile-up and dislocation tangles are generated near the grain boundaries. Furthermore, the re- sidual stress introduced by EUSR treatment can inhibit the propagation of</w:t>
      </w:r>
      <w:r>
        <w:rPr>
          <w:spacing w:val="-9"/>
          <w:w w:val="110"/>
        </w:rPr>
        <w:t> </w:t>
      </w:r>
      <w:r>
        <w:rPr>
          <w:w w:val="110"/>
        </w:rPr>
        <w:t>cracks.</w:t>
      </w:r>
      <w:r>
        <w:rPr>
          <w:spacing w:val="-11"/>
          <w:w w:val="110"/>
        </w:rPr>
        <w:t> </w:t>
      </w:r>
      <w:r>
        <w:rPr>
          <w:w w:val="110"/>
        </w:rPr>
        <w:t>The</w:t>
      </w:r>
      <w:r>
        <w:rPr>
          <w:spacing w:val="-9"/>
          <w:w w:val="110"/>
        </w:rPr>
        <w:t> </w:t>
      </w:r>
      <w:r>
        <w:rPr>
          <w:w w:val="110"/>
        </w:rPr>
        <w:t>misorientation</w:t>
      </w:r>
      <w:r>
        <w:rPr>
          <w:spacing w:val="-10"/>
          <w:w w:val="110"/>
        </w:rPr>
        <w:t> </w:t>
      </w:r>
      <w:r>
        <w:rPr>
          <w:w w:val="110"/>
        </w:rPr>
        <w:t>and</w:t>
      </w:r>
      <w:r>
        <w:rPr>
          <w:spacing w:val="-9"/>
          <w:w w:val="110"/>
        </w:rPr>
        <w:t> </w:t>
      </w:r>
      <w:r>
        <w:rPr>
          <w:w w:val="110"/>
        </w:rPr>
        <w:t>residual</w:t>
      </w:r>
      <w:r>
        <w:rPr>
          <w:spacing w:val="-10"/>
          <w:w w:val="110"/>
        </w:rPr>
        <w:t> </w:t>
      </w:r>
      <w:r>
        <w:rPr>
          <w:w w:val="110"/>
        </w:rPr>
        <w:t>stress</w:t>
      </w:r>
      <w:r>
        <w:rPr>
          <w:spacing w:val="-10"/>
          <w:w w:val="110"/>
        </w:rPr>
        <w:t> </w:t>
      </w:r>
      <w:r>
        <w:rPr>
          <w:w w:val="110"/>
        </w:rPr>
        <w:t>work</w:t>
      </w:r>
      <w:r>
        <w:rPr>
          <w:spacing w:val="-9"/>
          <w:w w:val="110"/>
        </w:rPr>
        <w:t> </w:t>
      </w:r>
      <w:r>
        <w:rPr>
          <w:w w:val="110"/>
        </w:rPr>
        <w:t>together</w:t>
      </w:r>
      <w:r>
        <w:rPr>
          <w:spacing w:val="-9"/>
          <w:w w:val="110"/>
        </w:rPr>
        <w:t> </w:t>
      </w:r>
      <w:r>
        <w:rPr>
          <w:w w:val="110"/>
        </w:rPr>
        <w:t>to</w:t>
      </w:r>
      <w:r>
        <w:rPr>
          <w:spacing w:val="-10"/>
          <w:w w:val="110"/>
        </w:rPr>
        <w:t> </w:t>
      </w:r>
      <w:r>
        <w:rPr>
          <w:w w:val="110"/>
        </w:rPr>
        <w:t>inhibit</w:t>
      </w:r>
    </w:p>
    <w:p>
      <w:pPr>
        <w:pStyle w:val="BodyText"/>
        <w:spacing w:line="273" w:lineRule="auto" w:before="142"/>
        <w:ind w:left="131" w:right="110"/>
        <w:jc w:val="both"/>
      </w:pPr>
      <w:r>
        <w:rPr/>
        <w:br w:type="column"/>
      </w:r>
      <w:r>
        <w:rPr>
          <w:w w:val="110"/>
        </w:rPr>
        <w:t>the initiation and propagation of fatigue cracks. In the end, only microcracks</w:t>
      </w:r>
      <w:r>
        <w:rPr>
          <w:spacing w:val="-6"/>
          <w:w w:val="110"/>
        </w:rPr>
        <w:t> </w:t>
      </w:r>
      <w:r>
        <w:rPr>
          <w:w w:val="110"/>
        </w:rPr>
        <w:t>will</w:t>
      </w:r>
      <w:r>
        <w:rPr>
          <w:spacing w:val="-6"/>
          <w:w w:val="110"/>
        </w:rPr>
        <w:t> </w:t>
      </w:r>
      <w:r>
        <w:rPr>
          <w:w w:val="110"/>
        </w:rPr>
        <w:t>be</w:t>
      </w:r>
      <w:r>
        <w:rPr>
          <w:spacing w:val="-8"/>
          <w:w w:val="110"/>
        </w:rPr>
        <w:t> </w:t>
      </w:r>
      <w:r>
        <w:rPr>
          <w:w w:val="110"/>
        </w:rPr>
        <w:t>generated</w:t>
      </w:r>
      <w:r>
        <w:rPr>
          <w:spacing w:val="-6"/>
          <w:w w:val="110"/>
        </w:rPr>
        <w:t> </w:t>
      </w:r>
      <w:r>
        <w:rPr>
          <w:w w:val="110"/>
        </w:rPr>
        <w:t>in</w:t>
      </w:r>
      <w:r>
        <w:rPr>
          <w:spacing w:val="-6"/>
          <w:w w:val="110"/>
        </w:rPr>
        <w:t> </w:t>
      </w:r>
      <w:r>
        <w:rPr>
          <w:w w:val="110"/>
        </w:rPr>
        <w:t>the</w:t>
      </w:r>
      <w:r>
        <w:rPr>
          <w:spacing w:val="-6"/>
          <w:w w:val="110"/>
        </w:rPr>
        <w:t> </w:t>
      </w:r>
      <w:r>
        <w:rPr>
          <w:w w:val="110"/>
        </w:rPr>
        <w:t>grain</w:t>
      </w:r>
      <w:r>
        <w:rPr>
          <w:spacing w:val="-6"/>
          <w:w w:val="110"/>
        </w:rPr>
        <w:t> </w:t>
      </w:r>
      <w:r>
        <w:rPr>
          <w:w w:val="110"/>
        </w:rPr>
        <w:t>refinement</w:t>
      </w:r>
      <w:r>
        <w:rPr>
          <w:spacing w:val="-8"/>
          <w:w w:val="110"/>
        </w:rPr>
        <w:t> </w:t>
      </w:r>
      <w:r>
        <w:rPr>
          <w:w w:val="110"/>
        </w:rPr>
        <w:t>layer,</w:t>
      </w:r>
      <w:r>
        <w:rPr>
          <w:spacing w:val="-6"/>
          <w:w w:val="110"/>
        </w:rPr>
        <w:t> </w:t>
      </w:r>
      <w:r>
        <w:rPr>
          <w:w w:val="110"/>
        </w:rPr>
        <w:t>as</w:t>
      </w:r>
      <w:r>
        <w:rPr>
          <w:spacing w:val="-7"/>
          <w:w w:val="110"/>
        </w:rPr>
        <w:t> </w:t>
      </w:r>
      <w:r>
        <w:rPr>
          <w:w w:val="110"/>
        </w:rPr>
        <w:t>shown</w:t>
      </w:r>
      <w:r>
        <w:rPr>
          <w:spacing w:val="-6"/>
          <w:w w:val="110"/>
        </w:rPr>
        <w:t> </w:t>
      </w:r>
      <w:r>
        <w:rPr>
          <w:w w:val="110"/>
        </w:rPr>
        <w:t>in </w:t>
      </w:r>
      <w:hyperlink w:history="true" w:anchor="_bookmark16">
        <w:r>
          <w:rPr>
            <w:color w:val="2196D1"/>
            <w:w w:val="110"/>
          </w:rPr>
          <w:t>Fig. 12</w:t>
        </w:r>
      </w:hyperlink>
      <w:r>
        <w:rPr>
          <w:w w:val="110"/>
        </w:rPr>
        <w:t>(b). Due to the large grain size and small misorientation of the original grains, the dislocations are easy to move to adjacent grains and cause rapid crack propagation, as shown in </w:t>
      </w:r>
      <w:hyperlink w:history="true" w:anchor="_bookmark20">
        <w:r>
          <w:rPr>
            <w:color w:val="2196D1"/>
            <w:w w:val="110"/>
          </w:rPr>
          <w:t>Fig.</w:t>
        </w:r>
        <w:r>
          <w:rPr>
            <w:color w:val="2196D1"/>
            <w:spacing w:val="25"/>
            <w:w w:val="110"/>
          </w:rPr>
          <w:t> </w:t>
        </w:r>
        <w:r>
          <w:rPr>
            <w:color w:val="2196D1"/>
            <w:w w:val="110"/>
          </w:rPr>
          <w:t>16</w:t>
        </w:r>
      </w:hyperlink>
      <w:r>
        <w:rPr>
          <w:w w:val="110"/>
        </w:rPr>
        <w:t>(c).</w:t>
      </w:r>
    </w:p>
    <w:p>
      <w:pPr>
        <w:pStyle w:val="BodyText"/>
        <w:spacing w:line="273" w:lineRule="auto"/>
        <w:ind w:left="131" w:right="109" w:firstLine="239"/>
        <w:jc w:val="both"/>
      </w:pPr>
      <w:r>
        <w:rPr>
          <w:w w:val="110"/>
        </w:rPr>
        <w:t>The sub-grain boundaries inside the grains of the refined layer are also important structures that hinder the movement of dislocations. Related studies have shown that the nucleation of fatigue cracks at the phase interface can be significantly suppressed, thereby enhanced the resistance to high-cycle fatigue failure </w:t>
      </w:r>
      <w:hyperlink w:history="true" w:anchor="_bookmark48">
        <w:r>
          <w:rPr>
            <w:color w:val="2196D1"/>
            <w:w w:val="110"/>
          </w:rPr>
          <w:t>[43]</w:t>
        </w:r>
      </w:hyperlink>
      <w:r>
        <w:rPr>
          <w:w w:val="110"/>
        </w:rPr>
        <w:t>. In addition to suppressed crack initiation, sub-grain also enhanced the resistance to fatigue crack growth by changed the stress/strain distribution around the crack tip </w:t>
      </w:r>
      <w:hyperlink w:history="true" w:anchor="_bookmark49">
        <w:r>
          <w:rPr>
            <w:color w:val="2196D1"/>
            <w:w w:val="110"/>
          </w:rPr>
          <w:t>[44]</w:t>
        </w:r>
      </w:hyperlink>
      <w:r>
        <w:rPr>
          <w:w w:val="110"/>
        </w:rPr>
        <w:t>.</w:t>
      </w:r>
    </w:p>
    <w:p>
      <w:pPr>
        <w:pStyle w:val="Heading1"/>
        <w:numPr>
          <w:ilvl w:val="0"/>
          <w:numId w:val="1"/>
        </w:numPr>
        <w:tabs>
          <w:tab w:pos="376" w:val="left" w:leader="none"/>
        </w:tabs>
        <w:spacing w:line="240" w:lineRule="auto" w:before="199" w:after="0"/>
        <w:ind w:left="375" w:right="0" w:hanging="245"/>
        <w:jc w:val="left"/>
      </w:pPr>
      <w:bookmarkStart w:name="5 Conclusions" w:id="56"/>
      <w:bookmarkEnd w:id="56"/>
      <w:r>
        <w:rPr>
          <w:b w:val="0"/>
        </w:rPr>
      </w:r>
      <w:bookmarkStart w:name="5 Conclusions" w:id="57"/>
      <w:bookmarkEnd w:id="57"/>
      <w:r>
        <w:rPr>
          <w:w w:val="105"/>
        </w:rPr>
        <w:t>Conclusions</w:t>
      </w:r>
    </w:p>
    <w:p>
      <w:pPr>
        <w:pStyle w:val="BodyText"/>
        <w:spacing w:before="11"/>
        <w:rPr>
          <w:rFonts w:ascii="Cambria"/>
          <w:b/>
          <w:sz w:val="19"/>
        </w:rPr>
      </w:pPr>
    </w:p>
    <w:p>
      <w:pPr>
        <w:pStyle w:val="ListParagraph"/>
        <w:numPr>
          <w:ilvl w:val="0"/>
          <w:numId w:val="2"/>
        </w:numPr>
        <w:tabs>
          <w:tab w:pos="610" w:val="left" w:leader="none"/>
        </w:tabs>
        <w:spacing w:line="273" w:lineRule="auto" w:before="0" w:after="0"/>
        <w:ind w:left="609" w:right="109" w:hanging="282"/>
        <w:jc w:val="left"/>
        <w:rPr>
          <w:sz w:val="16"/>
        </w:rPr>
      </w:pPr>
      <w:r>
        <w:rPr>
          <w:w w:val="110"/>
          <w:sz w:val="16"/>
        </w:rPr>
        <w:t>EUSR treatment significantly improved the surface hardness of 25CrNi2MoV steel and introduces high residual</w:t>
      </w:r>
      <w:r>
        <w:rPr>
          <w:spacing w:val="-1"/>
          <w:w w:val="110"/>
          <w:sz w:val="16"/>
        </w:rPr>
        <w:t> </w:t>
      </w:r>
      <w:r>
        <w:rPr>
          <w:w w:val="110"/>
          <w:sz w:val="16"/>
        </w:rPr>
        <w:t>compressive</w:t>
      </w:r>
    </w:p>
    <w:p>
      <w:pPr>
        <w:pStyle w:val="BodyText"/>
        <w:spacing w:line="228" w:lineRule="auto" w:before="6"/>
        <w:ind w:left="609"/>
      </w:pPr>
      <w:r>
        <w:rPr>
          <w:w w:val="110"/>
        </w:rPr>
        <w:t>stress. The surface hardness has increased by 24.9%. The surface roughness was reduced to 0.1173 </w:t>
      </w:r>
      <w:r>
        <w:rPr>
          <w:rFonts w:ascii="Lucida Sans Unicode" w:hAnsi="Lucida Sans Unicode"/>
          <w:w w:val="110"/>
          <w:sz w:val="17"/>
        </w:rPr>
        <w:t>μ</w:t>
      </w:r>
      <w:r>
        <w:rPr>
          <w:w w:val="110"/>
        </w:rPr>
        <w:t>m.</w:t>
      </w:r>
    </w:p>
    <w:p>
      <w:pPr>
        <w:spacing w:after="0" w:line="228" w:lineRule="auto"/>
        <w:sectPr>
          <w:type w:val="continuous"/>
          <w:pgSz w:w="11910" w:h="15880"/>
          <w:pgMar w:top="580" w:bottom="280" w:left="620" w:right="640"/>
          <w:cols w:num="2" w:equalWidth="0">
            <w:col w:w="5195" w:space="185"/>
            <w:col w:w="5270"/>
          </w:cols>
        </w:sectPr>
      </w:pPr>
    </w:p>
    <w:p>
      <w:pPr>
        <w:pStyle w:val="BodyText"/>
        <w:spacing w:before="8"/>
        <w:rPr>
          <w:sz w:val="19"/>
        </w:rPr>
      </w:pPr>
    </w:p>
    <w:p>
      <w:pPr>
        <w:pStyle w:val="BodyText"/>
        <w:ind w:left="1864"/>
        <w:rPr>
          <w:sz w:val="20"/>
        </w:rPr>
      </w:pPr>
      <w:r>
        <w:rPr>
          <w:sz w:val="20"/>
        </w:rPr>
        <w:drawing>
          <wp:inline distT="0" distB="0" distL="0" distR="0">
            <wp:extent cx="4408119" cy="3514344"/>
            <wp:effectExtent l="0" t="0" r="0" b="0"/>
            <wp:docPr id="37" name="image26.jpeg"/>
            <wp:cNvGraphicFramePr>
              <a:graphicFrameLocks noChangeAspect="1"/>
            </wp:cNvGraphicFramePr>
            <a:graphic>
              <a:graphicData uri="http://schemas.openxmlformats.org/drawingml/2006/picture">
                <pic:pic>
                  <pic:nvPicPr>
                    <pic:cNvPr id="38" name="image26.jpeg"/>
                    <pic:cNvPicPr/>
                  </pic:nvPicPr>
                  <pic:blipFill>
                    <a:blip r:embed="rId42" cstate="print"/>
                    <a:stretch>
                      <a:fillRect/>
                    </a:stretch>
                  </pic:blipFill>
                  <pic:spPr>
                    <a:xfrm>
                      <a:off x="0" y="0"/>
                      <a:ext cx="4408119" cy="3514344"/>
                    </a:xfrm>
                    <a:prstGeom prst="rect">
                      <a:avLst/>
                    </a:prstGeom>
                  </pic:spPr>
                </pic:pic>
              </a:graphicData>
            </a:graphic>
          </wp:inline>
        </w:drawing>
      </w:r>
      <w:r>
        <w:rPr>
          <w:sz w:val="20"/>
        </w:rPr>
      </w:r>
    </w:p>
    <w:p>
      <w:pPr>
        <w:spacing w:before="179"/>
        <w:ind w:left="1471" w:right="1452" w:firstLine="0"/>
        <w:jc w:val="center"/>
        <w:rPr>
          <w:sz w:val="14"/>
        </w:rPr>
      </w:pPr>
      <w:bookmarkStart w:name="_bookmark20" w:id="58"/>
      <w:bookmarkEnd w:id="58"/>
      <w:r>
        <w:rPr/>
      </w:r>
      <w:r>
        <w:rPr>
          <w:rFonts w:ascii="Cambria"/>
          <w:b/>
          <w:w w:val="110"/>
          <w:sz w:val="14"/>
        </w:rPr>
        <w:t>Fig. 16. </w:t>
      </w:r>
      <w:r>
        <w:rPr>
          <w:w w:val="110"/>
          <w:sz w:val="14"/>
        </w:rPr>
        <w:t>Schematic diagram of fatigue crack growth of different structures of EUSR specimen.</w:t>
      </w:r>
    </w:p>
    <w:p>
      <w:pPr>
        <w:pStyle w:val="BodyText"/>
        <w:spacing w:before="11"/>
        <w:rPr>
          <w:sz w:val="10"/>
        </w:rPr>
      </w:pPr>
    </w:p>
    <w:p>
      <w:pPr>
        <w:spacing w:after="0"/>
        <w:rPr>
          <w:sz w:val="10"/>
        </w:rPr>
        <w:sectPr>
          <w:footerReference w:type="default" r:id="rId41"/>
          <w:pgSz w:w="11910" w:h="15880"/>
          <w:pgMar w:footer="585" w:header="673" w:top="880" w:bottom="780" w:left="620" w:right="640"/>
          <w:pgNumType w:start="1"/>
        </w:sectPr>
      </w:pPr>
    </w:p>
    <w:p>
      <w:pPr>
        <w:pStyle w:val="ListParagraph"/>
        <w:numPr>
          <w:ilvl w:val="0"/>
          <w:numId w:val="2"/>
        </w:numPr>
        <w:tabs>
          <w:tab w:pos="610" w:val="left" w:leader="none"/>
        </w:tabs>
        <w:spacing w:line="240" w:lineRule="auto" w:before="141" w:after="0"/>
        <w:ind w:left="609" w:right="0" w:hanging="282"/>
        <w:jc w:val="both"/>
        <w:rPr>
          <w:sz w:val="16"/>
        </w:rPr>
      </w:pPr>
      <w:r>
        <w:rPr>
          <w:w w:val="110"/>
          <w:sz w:val="16"/>
        </w:rPr>
        <w:t>EUSR treatment has prepared nanocrystals on the surface</w:t>
      </w:r>
      <w:r>
        <w:rPr>
          <w:spacing w:val="-11"/>
          <w:w w:val="110"/>
          <w:sz w:val="16"/>
        </w:rPr>
        <w:t> </w:t>
      </w:r>
      <w:r>
        <w:rPr>
          <w:w w:val="110"/>
          <w:sz w:val="16"/>
        </w:rPr>
        <w:t>of</w:t>
      </w:r>
    </w:p>
    <w:p>
      <w:pPr>
        <w:pStyle w:val="BodyText"/>
        <w:spacing w:line="208" w:lineRule="auto" w:before="46"/>
        <w:ind w:left="609" w:right="39"/>
        <w:jc w:val="both"/>
      </w:pPr>
      <w:r>
        <w:rPr>
          <w:w w:val="110"/>
        </w:rPr>
        <w:t>25CrNi2MoV steel, and the maximum depth of the gradient plastic deformation layer was 160 </w:t>
      </w:r>
      <w:r>
        <w:rPr>
          <w:rFonts w:ascii="Lucida Sans Unicode" w:hAnsi="Lucida Sans Unicode"/>
          <w:w w:val="110"/>
          <w:sz w:val="17"/>
        </w:rPr>
        <w:t>μ</w:t>
      </w:r>
      <w:r>
        <w:rPr>
          <w:w w:val="110"/>
        </w:rPr>
        <w:t>m. The effective hardened layer thickness was 200 </w:t>
      </w:r>
      <w:r>
        <w:rPr>
          <w:rFonts w:ascii="Lucida Sans Unicode" w:hAnsi="Lucida Sans Unicode"/>
          <w:w w:val="110"/>
          <w:sz w:val="17"/>
        </w:rPr>
        <w:t>μ</w:t>
      </w:r>
      <w:r>
        <w:rPr>
          <w:w w:val="110"/>
        </w:rPr>
        <w:t>m.</w:t>
      </w:r>
    </w:p>
    <w:p>
      <w:pPr>
        <w:pStyle w:val="ListParagraph"/>
        <w:numPr>
          <w:ilvl w:val="0"/>
          <w:numId w:val="2"/>
        </w:numPr>
        <w:tabs>
          <w:tab w:pos="610" w:val="left" w:leader="none"/>
        </w:tabs>
        <w:spacing w:line="273" w:lineRule="auto" w:before="0" w:after="0"/>
        <w:ind w:left="609" w:right="38" w:hanging="282"/>
        <w:jc w:val="both"/>
        <w:rPr>
          <w:sz w:val="16"/>
        </w:rPr>
      </w:pPr>
      <w:r>
        <w:rPr>
          <w:w w:val="110"/>
          <w:sz w:val="16"/>
        </w:rPr>
        <w:t>The misalignment of adjacent grains in the gradient plastic deformation layer was larger than that of the original material. EUSR treatment significantly increases the sub-grain</w:t>
      </w:r>
      <w:r>
        <w:rPr>
          <w:spacing w:val="-25"/>
          <w:w w:val="110"/>
          <w:sz w:val="16"/>
        </w:rPr>
        <w:t> </w:t>
      </w:r>
      <w:r>
        <w:rPr>
          <w:w w:val="110"/>
          <w:sz w:val="16"/>
        </w:rPr>
        <w:t>boundaries and twin boundaries within the ultra-fine</w:t>
      </w:r>
      <w:r>
        <w:rPr>
          <w:spacing w:val="27"/>
          <w:w w:val="110"/>
          <w:sz w:val="16"/>
        </w:rPr>
        <w:t> </w:t>
      </w:r>
      <w:r>
        <w:rPr>
          <w:w w:val="110"/>
          <w:sz w:val="16"/>
        </w:rPr>
        <w:t>grains.</w:t>
      </w:r>
    </w:p>
    <w:p>
      <w:pPr>
        <w:pStyle w:val="ListParagraph"/>
        <w:numPr>
          <w:ilvl w:val="0"/>
          <w:numId w:val="2"/>
        </w:numPr>
        <w:tabs>
          <w:tab w:pos="610" w:val="left" w:leader="none"/>
        </w:tabs>
        <w:spacing w:line="273" w:lineRule="auto" w:before="0" w:after="0"/>
        <w:ind w:left="609" w:right="38" w:hanging="282"/>
        <w:jc w:val="both"/>
        <w:rPr>
          <w:sz w:val="16"/>
        </w:rPr>
      </w:pPr>
      <w:r>
        <w:rPr>
          <w:w w:val="110"/>
          <w:sz w:val="16"/>
        </w:rPr>
        <w:t>The fatigue limit of the specimen after EUSR treatment was significantly increased under the combined effect of </w:t>
      </w:r>
      <w:r>
        <w:rPr>
          <w:spacing w:val="-3"/>
          <w:w w:val="110"/>
          <w:sz w:val="16"/>
        </w:rPr>
        <w:t>grain </w:t>
      </w:r>
      <w:r>
        <w:rPr>
          <w:w w:val="110"/>
          <w:sz w:val="16"/>
        </w:rPr>
        <w:t>refinement, residual compressive stress and hardened layer, which was increased by about 300</w:t>
      </w:r>
      <w:r>
        <w:rPr>
          <w:spacing w:val="17"/>
          <w:w w:val="110"/>
          <w:sz w:val="16"/>
        </w:rPr>
        <w:t> </w:t>
      </w:r>
      <w:r>
        <w:rPr>
          <w:w w:val="110"/>
          <w:sz w:val="16"/>
        </w:rPr>
        <w:t>MPa.</w:t>
      </w:r>
    </w:p>
    <w:p>
      <w:pPr>
        <w:pStyle w:val="Heading1"/>
        <w:spacing w:before="195"/>
      </w:pPr>
      <w:bookmarkStart w:name="Formatting of funding sources" w:id="59"/>
      <w:bookmarkEnd w:id="59"/>
      <w:r>
        <w:rPr>
          <w:b w:val="0"/>
        </w:rPr>
      </w:r>
      <w:r>
        <w:rPr/>
        <w:t>Formatting of funding sources</w:t>
      </w:r>
    </w:p>
    <w:p>
      <w:pPr>
        <w:pStyle w:val="BodyText"/>
        <w:spacing w:before="11"/>
        <w:rPr>
          <w:rFonts w:ascii="Cambria"/>
          <w:b/>
          <w:sz w:val="19"/>
        </w:rPr>
      </w:pPr>
    </w:p>
    <w:p>
      <w:pPr>
        <w:pStyle w:val="BodyText"/>
        <w:spacing w:line="273" w:lineRule="auto"/>
        <w:ind w:left="131" w:right="38" w:firstLine="239"/>
        <w:jc w:val="both"/>
      </w:pPr>
      <w:r>
        <w:rPr>
          <w:w w:val="110"/>
        </w:rPr>
        <w:t>This</w:t>
      </w:r>
      <w:r>
        <w:rPr>
          <w:spacing w:val="-15"/>
          <w:w w:val="110"/>
        </w:rPr>
        <w:t> </w:t>
      </w:r>
      <w:r>
        <w:rPr>
          <w:w w:val="110"/>
        </w:rPr>
        <w:t>work</w:t>
      </w:r>
      <w:r>
        <w:rPr>
          <w:spacing w:val="-15"/>
          <w:w w:val="110"/>
        </w:rPr>
        <w:t> </w:t>
      </w:r>
      <w:r>
        <w:rPr>
          <w:w w:val="110"/>
        </w:rPr>
        <w:t>was</w:t>
      </w:r>
      <w:r>
        <w:rPr>
          <w:spacing w:val="-15"/>
          <w:w w:val="110"/>
        </w:rPr>
        <w:t> </w:t>
      </w:r>
      <w:r>
        <w:rPr>
          <w:w w:val="110"/>
        </w:rPr>
        <w:t>supported</w:t>
      </w:r>
      <w:r>
        <w:rPr>
          <w:spacing w:val="-16"/>
          <w:w w:val="110"/>
        </w:rPr>
        <w:t> </w:t>
      </w:r>
      <w:r>
        <w:rPr>
          <w:w w:val="110"/>
        </w:rPr>
        <w:t>by</w:t>
      </w:r>
      <w:r>
        <w:rPr>
          <w:spacing w:val="-15"/>
          <w:w w:val="110"/>
        </w:rPr>
        <w:t> </w:t>
      </w:r>
      <w:r>
        <w:rPr>
          <w:w w:val="110"/>
        </w:rPr>
        <w:t>the</w:t>
      </w:r>
      <w:r>
        <w:rPr>
          <w:spacing w:val="-15"/>
          <w:w w:val="110"/>
        </w:rPr>
        <w:t> </w:t>
      </w:r>
      <w:r>
        <w:rPr>
          <w:w w:val="110"/>
        </w:rPr>
        <w:t>Guangdong</w:t>
      </w:r>
      <w:r>
        <w:rPr>
          <w:spacing w:val="-15"/>
          <w:w w:val="110"/>
        </w:rPr>
        <w:t> </w:t>
      </w:r>
      <w:r>
        <w:rPr>
          <w:w w:val="110"/>
        </w:rPr>
        <w:t>Province</w:t>
      </w:r>
      <w:r>
        <w:rPr>
          <w:spacing w:val="-16"/>
          <w:w w:val="110"/>
        </w:rPr>
        <w:t> </w:t>
      </w:r>
      <w:r>
        <w:rPr>
          <w:w w:val="110"/>
        </w:rPr>
        <w:t>Key</w:t>
      </w:r>
      <w:r>
        <w:rPr>
          <w:spacing w:val="-16"/>
          <w:w w:val="110"/>
        </w:rPr>
        <w:t> </w:t>
      </w:r>
      <w:r>
        <w:rPr>
          <w:w w:val="110"/>
        </w:rPr>
        <w:t>Area</w:t>
      </w:r>
      <w:r>
        <w:rPr>
          <w:spacing w:val="-15"/>
          <w:w w:val="110"/>
        </w:rPr>
        <w:t> </w:t>
      </w:r>
      <w:r>
        <w:rPr>
          <w:spacing w:val="-4"/>
          <w:w w:val="110"/>
        </w:rPr>
        <w:t>R&amp;D </w:t>
      </w:r>
      <w:r>
        <w:rPr>
          <w:w w:val="110"/>
        </w:rPr>
        <w:t>Program, Guangdong Science and Technology Department [grant numbers 2020B090926003], and Basic and Applied Basic Research Foundation of Guangdong Province [grant numbers 2021A1515012394], and Zhuhai Industry Education and Research Cooperation Project [grant numbers</w:t>
      </w:r>
      <w:r>
        <w:rPr>
          <w:spacing w:val="8"/>
          <w:w w:val="110"/>
        </w:rPr>
        <w:t> </w:t>
      </w:r>
      <w:r>
        <w:rPr>
          <w:w w:val="110"/>
        </w:rPr>
        <w:t>ZH22017001200011PWC].</w:t>
      </w:r>
    </w:p>
    <w:p>
      <w:pPr>
        <w:pStyle w:val="Heading1"/>
        <w:spacing w:before="204"/>
      </w:pPr>
      <w:bookmarkStart w:name="Declaration of Competing Interest" w:id="60"/>
      <w:bookmarkEnd w:id="60"/>
      <w:r>
        <w:rPr>
          <w:b w:val="0"/>
        </w:rPr>
      </w:r>
      <w:r>
        <w:rPr/>
        <w:t>Declaration of Competing Interest</w:t>
      </w:r>
    </w:p>
    <w:p>
      <w:pPr>
        <w:pStyle w:val="BodyText"/>
        <w:spacing w:line="273" w:lineRule="auto" w:before="233"/>
        <w:ind w:left="131" w:right="38" w:firstLine="239"/>
        <w:jc w:val="both"/>
      </w:pPr>
      <w:r>
        <w:rPr>
          <w:w w:val="110"/>
        </w:rPr>
        <w:t>The authors declare that they have no known competing financial interests or personal relationships that could have appeared to</w:t>
      </w:r>
      <w:r>
        <w:rPr>
          <w:spacing w:val="-29"/>
          <w:w w:val="110"/>
        </w:rPr>
        <w:t> </w:t>
      </w:r>
      <w:r>
        <w:rPr>
          <w:w w:val="110"/>
        </w:rPr>
        <w:t>influence the work reported in this</w:t>
      </w:r>
      <w:r>
        <w:rPr>
          <w:spacing w:val="19"/>
          <w:w w:val="110"/>
        </w:rPr>
        <w:t> </w:t>
      </w:r>
      <w:r>
        <w:rPr>
          <w:w w:val="110"/>
        </w:rPr>
        <w:t>paper.</w:t>
      </w:r>
    </w:p>
    <w:p>
      <w:pPr>
        <w:pStyle w:val="Heading1"/>
        <w:spacing w:before="205"/>
      </w:pPr>
      <w:bookmarkStart w:name="Acknowledgments" w:id="61"/>
      <w:bookmarkEnd w:id="61"/>
      <w:r>
        <w:rPr>
          <w:b w:val="0"/>
        </w:rPr>
      </w:r>
      <w:r>
        <w:rPr>
          <w:w w:val="105"/>
        </w:rPr>
        <w:t>Acknowledgments</w:t>
      </w:r>
    </w:p>
    <w:p>
      <w:pPr>
        <w:pStyle w:val="BodyText"/>
        <w:spacing w:line="271" w:lineRule="auto" w:before="234"/>
        <w:ind w:left="131" w:right="39" w:firstLine="239"/>
        <w:jc w:val="both"/>
      </w:pPr>
      <w:r>
        <w:rPr>
          <w:w w:val="110"/>
        </w:rPr>
        <w:t>The authors would like to thank the National Engineering Research Center of Near-Net-Shape Forming for Metallic Materials.</w:t>
      </w:r>
    </w:p>
    <w:p>
      <w:pPr>
        <w:pStyle w:val="Heading1"/>
      </w:pPr>
      <w:r>
        <w:rPr>
          <w:b w:val="0"/>
        </w:rPr>
        <w:br w:type="column"/>
      </w:r>
      <w:bookmarkStart w:name="References" w:id="62"/>
      <w:bookmarkEnd w:id="62"/>
      <w:r>
        <w:rPr>
          <w:b w:val="0"/>
        </w:rPr>
      </w:r>
      <w:r>
        <w:rPr/>
        <w:t>References</w:t>
      </w:r>
    </w:p>
    <w:p>
      <w:pPr>
        <w:pStyle w:val="ListParagraph"/>
        <w:numPr>
          <w:ilvl w:val="0"/>
          <w:numId w:val="3"/>
        </w:numPr>
        <w:tabs>
          <w:tab w:pos="460" w:val="left" w:leader="none"/>
        </w:tabs>
        <w:spacing w:line="232" w:lineRule="auto" w:before="204" w:after="0"/>
        <w:ind w:left="459" w:right="466" w:hanging="260"/>
        <w:jc w:val="left"/>
        <w:rPr>
          <w:sz w:val="12"/>
        </w:rPr>
      </w:pPr>
      <w:bookmarkStart w:name="_bookmark21" w:id="63"/>
      <w:bookmarkEnd w:id="63"/>
      <w:r>
        <w:rPr/>
      </w:r>
      <w:bookmarkStart w:name="_bookmark21" w:id="64"/>
      <w:bookmarkEnd w:id="64"/>
      <w:r>
        <w:rPr>
          <w:w w:val="120"/>
          <w:sz w:val="12"/>
        </w:rPr>
        <w:t>Bhadeshia</w:t>
      </w:r>
      <w:r>
        <w:rPr>
          <w:spacing w:val="-17"/>
          <w:w w:val="120"/>
          <w:sz w:val="12"/>
        </w:rPr>
        <w:t> </w:t>
      </w:r>
      <w:r>
        <w:rPr>
          <w:w w:val="120"/>
          <w:sz w:val="12"/>
        </w:rPr>
        <w:t>HKDH.</w:t>
      </w:r>
      <w:r>
        <w:rPr>
          <w:spacing w:val="-16"/>
          <w:w w:val="120"/>
          <w:sz w:val="12"/>
        </w:rPr>
        <w:t> </w:t>
      </w:r>
      <w:r>
        <w:rPr>
          <w:w w:val="120"/>
          <w:sz w:val="12"/>
        </w:rPr>
        <w:t>Steels</w:t>
      </w:r>
      <w:r>
        <w:rPr>
          <w:spacing w:val="-17"/>
          <w:w w:val="120"/>
          <w:sz w:val="12"/>
        </w:rPr>
        <w:t> </w:t>
      </w:r>
      <w:r>
        <w:rPr>
          <w:w w:val="120"/>
          <w:sz w:val="12"/>
        </w:rPr>
        <w:t>for</w:t>
      </w:r>
      <w:r>
        <w:rPr>
          <w:spacing w:val="-17"/>
          <w:w w:val="120"/>
          <w:sz w:val="12"/>
        </w:rPr>
        <w:t> </w:t>
      </w:r>
      <w:r>
        <w:rPr>
          <w:w w:val="120"/>
          <w:sz w:val="12"/>
        </w:rPr>
        <w:t>bearings.</w:t>
      </w:r>
      <w:r>
        <w:rPr>
          <w:spacing w:val="-17"/>
          <w:w w:val="120"/>
          <w:sz w:val="12"/>
        </w:rPr>
        <w:t> </w:t>
      </w:r>
      <w:r>
        <w:rPr>
          <w:w w:val="120"/>
          <w:sz w:val="12"/>
        </w:rPr>
        <w:t>Prog.</w:t>
      </w:r>
      <w:r>
        <w:rPr>
          <w:spacing w:val="-17"/>
          <w:w w:val="120"/>
          <w:sz w:val="12"/>
        </w:rPr>
        <w:t> </w:t>
      </w:r>
      <w:r>
        <w:rPr>
          <w:w w:val="120"/>
          <w:sz w:val="12"/>
        </w:rPr>
        <w:t>Mater</w:t>
      </w:r>
      <w:r>
        <w:rPr>
          <w:spacing w:val="-16"/>
          <w:w w:val="120"/>
          <w:sz w:val="12"/>
        </w:rPr>
        <w:t> </w:t>
      </w:r>
      <w:r>
        <w:rPr>
          <w:w w:val="120"/>
          <w:sz w:val="12"/>
        </w:rPr>
        <w:t>Sci.</w:t>
      </w:r>
      <w:r>
        <w:rPr>
          <w:spacing w:val="-17"/>
          <w:w w:val="120"/>
          <w:sz w:val="12"/>
        </w:rPr>
        <w:t> </w:t>
      </w:r>
      <w:r>
        <w:rPr>
          <w:w w:val="120"/>
          <w:sz w:val="12"/>
        </w:rPr>
        <w:t>2012;57(2):268</w:t>
      </w:r>
      <w:r>
        <w:rPr>
          <w:rFonts w:ascii="Lucida Sans Unicode" w:hAnsi="Lucida Sans Unicode"/>
          <w:w w:val="120"/>
          <w:sz w:val="12"/>
        </w:rPr>
        <w:t>–</w:t>
      </w:r>
      <w:r>
        <w:rPr>
          <w:w w:val="120"/>
          <w:sz w:val="12"/>
        </w:rPr>
        <w:t>435.</w:t>
      </w:r>
      <w:r>
        <w:rPr>
          <w:color w:val="2196D1"/>
          <w:w w:val="120"/>
          <w:sz w:val="12"/>
        </w:rPr>
        <w:t> </w:t>
      </w:r>
      <w:hyperlink r:id="rId43">
        <w:r>
          <w:rPr>
            <w:color w:val="2196D1"/>
            <w:w w:val="120"/>
            <w:sz w:val="12"/>
          </w:rPr>
          <w:t>https://doi.org/10.1016/j.pmatsci.2011.06.002</w:t>
        </w:r>
      </w:hyperlink>
      <w:r>
        <w:rPr>
          <w:w w:val="120"/>
          <w:sz w:val="12"/>
        </w:rPr>
        <w:t>.</w:t>
      </w:r>
    </w:p>
    <w:p>
      <w:pPr>
        <w:pStyle w:val="ListParagraph"/>
        <w:numPr>
          <w:ilvl w:val="0"/>
          <w:numId w:val="3"/>
        </w:numPr>
        <w:tabs>
          <w:tab w:pos="460" w:val="left" w:leader="none"/>
        </w:tabs>
        <w:spacing w:line="240" w:lineRule="auto" w:before="13" w:after="0"/>
        <w:ind w:left="459" w:right="0" w:hanging="261"/>
        <w:jc w:val="left"/>
        <w:rPr>
          <w:sz w:val="12"/>
        </w:rPr>
      </w:pPr>
      <w:r>
        <w:rPr>
          <w:w w:val="111"/>
          <w:sz w:val="12"/>
        </w:rPr>
        <w:t>Buling</w:t>
      </w:r>
      <w:r>
        <w:rPr>
          <w:spacing w:val="12"/>
          <w:sz w:val="12"/>
        </w:rPr>
        <w:t> </w:t>
      </w:r>
      <w:r>
        <w:rPr>
          <w:w w:val="104"/>
          <w:sz w:val="12"/>
        </w:rPr>
        <w:t>A,</w:t>
      </w:r>
      <w:r>
        <w:rPr>
          <w:spacing w:val="11"/>
          <w:sz w:val="12"/>
        </w:rPr>
        <w:t> </w:t>
      </w:r>
      <w:r>
        <w:rPr>
          <w:w w:val="99"/>
          <w:sz w:val="12"/>
        </w:rPr>
        <w:t>S</w:t>
      </w:r>
      <w:r>
        <w:rPr>
          <w:rFonts w:ascii="Georgia" w:hAnsi="Georgia"/>
          <w:spacing w:val="-64"/>
          <w:w w:val="106"/>
          <w:position w:val="1"/>
          <w:sz w:val="12"/>
        </w:rPr>
        <w:t>¨</w:t>
      </w:r>
      <w:r>
        <w:rPr>
          <w:w w:val="119"/>
          <w:sz w:val="12"/>
        </w:rPr>
        <w:t>andker</w:t>
      </w:r>
      <w:r>
        <w:rPr>
          <w:spacing w:val="12"/>
          <w:sz w:val="12"/>
        </w:rPr>
        <w:t> </w:t>
      </w:r>
      <w:r>
        <w:rPr>
          <w:w w:val="111"/>
          <w:sz w:val="12"/>
        </w:rPr>
        <w:t>H,</w:t>
      </w:r>
      <w:r>
        <w:rPr>
          <w:spacing w:val="13"/>
          <w:sz w:val="12"/>
        </w:rPr>
        <w:t> </w:t>
      </w:r>
      <w:r>
        <w:rPr>
          <w:w w:val="115"/>
          <w:sz w:val="12"/>
        </w:rPr>
        <w:t>Stollenwerk</w:t>
      </w:r>
      <w:r>
        <w:rPr>
          <w:spacing w:val="12"/>
          <w:sz w:val="12"/>
        </w:rPr>
        <w:t> </w:t>
      </w:r>
      <w:r>
        <w:rPr>
          <w:w w:val="127"/>
          <w:sz w:val="12"/>
        </w:rPr>
        <w:t>J,</w:t>
      </w:r>
      <w:r>
        <w:rPr>
          <w:spacing w:val="11"/>
          <w:sz w:val="12"/>
        </w:rPr>
        <w:t> </w:t>
      </w:r>
      <w:r>
        <w:rPr>
          <w:w w:val="112"/>
          <w:sz w:val="12"/>
        </w:rPr>
        <w:t>Krupp</w:t>
      </w:r>
      <w:r>
        <w:rPr>
          <w:spacing w:val="12"/>
          <w:sz w:val="12"/>
        </w:rPr>
        <w:t> </w:t>
      </w:r>
      <w:r>
        <w:rPr>
          <w:w w:val="108"/>
          <w:sz w:val="12"/>
        </w:rPr>
        <w:t>U,</w:t>
      </w:r>
      <w:r>
        <w:rPr>
          <w:spacing w:val="12"/>
          <w:sz w:val="12"/>
        </w:rPr>
        <w:t> </w:t>
      </w:r>
      <w:r>
        <w:rPr>
          <w:w w:val="116"/>
          <w:sz w:val="12"/>
        </w:rPr>
        <w:t>Steinmeier</w:t>
      </w:r>
      <w:r>
        <w:rPr>
          <w:spacing w:val="13"/>
          <w:sz w:val="12"/>
        </w:rPr>
        <w:t> </w:t>
      </w:r>
      <w:r>
        <w:rPr>
          <w:w w:val="106"/>
          <w:sz w:val="12"/>
        </w:rPr>
        <w:t>AH.</w:t>
      </w:r>
      <w:r>
        <w:rPr>
          <w:spacing w:val="12"/>
          <w:sz w:val="12"/>
        </w:rPr>
        <w:t> </w:t>
      </w:r>
      <w:r>
        <w:rPr>
          <w:w w:val="110"/>
          <w:sz w:val="12"/>
        </w:rPr>
        <w:t>Laser</w:t>
      </w:r>
      <w:r>
        <w:rPr>
          <w:spacing w:val="12"/>
          <w:sz w:val="12"/>
        </w:rPr>
        <w:t> </w:t>
      </w:r>
      <w:r>
        <w:rPr>
          <w:w w:val="115"/>
          <w:sz w:val="12"/>
        </w:rPr>
        <w:t>surface</w:t>
      </w:r>
    </w:p>
    <w:p>
      <w:pPr>
        <w:spacing w:before="22"/>
        <w:ind w:left="459" w:right="155" w:firstLine="0"/>
        <w:jc w:val="left"/>
        <w:rPr>
          <w:sz w:val="12"/>
        </w:rPr>
      </w:pPr>
      <w:r>
        <w:rPr>
          <w:w w:val="120"/>
          <w:sz w:val="12"/>
        </w:rPr>
        <w:t>pretreatment of 100Cr6 bearing steel-hardening effects and white etching zones.</w:t>
      </w:r>
      <w:bookmarkStart w:name="_bookmark22" w:id="65"/>
      <w:bookmarkEnd w:id="65"/>
      <w:r>
        <w:rPr>
          <w:w w:val="120"/>
          <w:sz w:val="12"/>
        </w:rPr>
      </w:r>
      <w:r>
        <w:rPr>
          <w:w w:val="120"/>
          <w:sz w:val="12"/>
        </w:rPr>
        <w:t> Appl. Surf. Sci. 2016;378:564</w:t>
      </w:r>
      <w:r>
        <w:rPr>
          <w:rFonts w:ascii="Lucida Sans Unicode" w:hAnsi="Lucida Sans Unicode"/>
          <w:w w:val="120"/>
          <w:sz w:val="12"/>
        </w:rPr>
        <w:t>–</w:t>
      </w:r>
      <w:r>
        <w:rPr>
          <w:w w:val="120"/>
          <w:sz w:val="12"/>
        </w:rPr>
        <w:t>71. </w:t>
      </w:r>
      <w:hyperlink r:id="rId44">
        <w:r>
          <w:rPr>
            <w:color w:val="2196D1"/>
            <w:w w:val="120"/>
            <w:sz w:val="12"/>
          </w:rPr>
          <w:t>https://doi.org/10.1016/j.apsusc.2016.03.088</w:t>
        </w:r>
      </w:hyperlink>
      <w:r>
        <w:rPr>
          <w:w w:val="120"/>
          <w:sz w:val="12"/>
        </w:rPr>
        <w:t>.</w:t>
      </w:r>
    </w:p>
    <w:p>
      <w:pPr>
        <w:pStyle w:val="ListParagraph"/>
        <w:numPr>
          <w:ilvl w:val="0"/>
          <w:numId w:val="3"/>
        </w:numPr>
        <w:tabs>
          <w:tab w:pos="460" w:val="left" w:leader="none"/>
        </w:tabs>
        <w:spacing w:line="134" w:lineRule="exact" w:before="0" w:after="0"/>
        <w:ind w:left="459" w:right="0" w:hanging="261"/>
        <w:jc w:val="left"/>
        <w:rPr>
          <w:sz w:val="12"/>
        </w:rPr>
      </w:pPr>
      <w:r>
        <w:rPr>
          <w:w w:val="115"/>
          <w:sz w:val="12"/>
        </w:rPr>
        <w:t>Hella</w:t>
      </w:r>
      <w:r>
        <w:rPr>
          <w:spacing w:val="5"/>
          <w:w w:val="115"/>
          <w:sz w:val="12"/>
        </w:rPr>
        <w:t> </w:t>
      </w:r>
      <w:r>
        <w:rPr>
          <w:w w:val="115"/>
          <w:sz w:val="12"/>
        </w:rPr>
        <w:t>M,</w:t>
      </w:r>
      <w:r>
        <w:rPr>
          <w:spacing w:val="7"/>
          <w:w w:val="115"/>
          <w:sz w:val="12"/>
        </w:rPr>
        <w:t> </w:t>
      </w:r>
      <w:r>
        <w:rPr>
          <w:w w:val="115"/>
          <w:sz w:val="12"/>
        </w:rPr>
        <w:t>Wagenerb</w:t>
      </w:r>
      <w:r>
        <w:rPr>
          <w:spacing w:val="5"/>
          <w:w w:val="115"/>
          <w:sz w:val="12"/>
        </w:rPr>
        <w:t> </w:t>
      </w:r>
      <w:r>
        <w:rPr>
          <w:w w:val="115"/>
          <w:sz w:val="12"/>
        </w:rPr>
        <w:t>R,</w:t>
      </w:r>
      <w:r>
        <w:rPr>
          <w:spacing w:val="6"/>
          <w:w w:val="115"/>
          <w:sz w:val="12"/>
        </w:rPr>
        <w:t> </w:t>
      </w:r>
      <w:r>
        <w:rPr>
          <w:w w:val="115"/>
          <w:sz w:val="12"/>
        </w:rPr>
        <w:t>Kaufmannb</w:t>
      </w:r>
      <w:r>
        <w:rPr>
          <w:spacing w:val="5"/>
          <w:w w:val="115"/>
          <w:sz w:val="12"/>
        </w:rPr>
        <w:t> </w:t>
      </w:r>
      <w:r>
        <w:rPr>
          <w:w w:val="115"/>
          <w:sz w:val="12"/>
        </w:rPr>
        <w:t>H,</w:t>
      </w:r>
      <w:r>
        <w:rPr>
          <w:spacing w:val="7"/>
          <w:w w:val="115"/>
          <w:sz w:val="12"/>
        </w:rPr>
        <w:t> </w:t>
      </w:r>
      <w:r>
        <w:rPr>
          <w:w w:val="115"/>
          <w:sz w:val="12"/>
        </w:rPr>
        <w:t>Melza</w:t>
      </w:r>
      <w:r>
        <w:rPr>
          <w:spacing w:val="5"/>
          <w:w w:val="115"/>
          <w:sz w:val="12"/>
        </w:rPr>
        <w:t> </w:t>
      </w:r>
      <w:r>
        <w:rPr>
          <w:w w:val="115"/>
          <w:sz w:val="12"/>
        </w:rPr>
        <w:t>T.</w:t>
      </w:r>
      <w:r>
        <w:rPr>
          <w:spacing w:val="6"/>
          <w:w w:val="115"/>
          <w:sz w:val="12"/>
        </w:rPr>
        <w:t> </w:t>
      </w:r>
      <w:r>
        <w:rPr>
          <w:w w:val="115"/>
          <w:sz w:val="12"/>
        </w:rPr>
        <w:t>Fatigue</w:t>
      </w:r>
      <w:r>
        <w:rPr>
          <w:spacing w:val="5"/>
          <w:w w:val="115"/>
          <w:sz w:val="12"/>
        </w:rPr>
        <w:t> </w:t>
      </w:r>
      <w:r>
        <w:rPr>
          <w:w w:val="115"/>
          <w:sz w:val="12"/>
        </w:rPr>
        <w:t>life</w:t>
      </w:r>
      <w:r>
        <w:rPr>
          <w:spacing w:val="6"/>
          <w:w w:val="115"/>
          <w:sz w:val="12"/>
        </w:rPr>
        <w:t> </w:t>
      </w:r>
      <w:r>
        <w:rPr>
          <w:w w:val="115"/>
          <w:sz w:val="12"/>
        </w:rPr>
        <w:t>design</w:t>
      </w:r>
      <w:r>
        <w:rPr>
          <w:spacing w:val="5"/>
          <w:w w:val="115"/>
          <w:sz w:val="12"/>
        </w:rPr>
        <w:t> </w:t>
      </w:r>
      <w:r>
        <w:rPr>
          <w:w w:val="115"/>
          <w:sz w:val="12"/>
        </w:rPr>
        <w:t>of</w:t>
      </w:r>
      <w:r>
        <w:rPr>
          <w:spacing w:val="7"/>
          <w:w w:val="115"/>
          <w:sz w:val="12"/>
        </w:rPr>
        <w:t> </w:t>
      </w:r>
      <w:r>
        <w:rPr>
          <w:w w:val="115"/>
          <w:sz w:val="12"/>
        </w:rPr>
        <w:t>components</w:t>
      </w:r>
    </w:p>
    <w:p>
      <w:pPr>
        <w:spacing w:before="22"/>
        <w:ind w:left="459" w:right="4" w:firstLine="0"/>
        <w:jc w:val="left"/>
        <w:rPr>
          <w:sz w:val="12"/>
        </w:rPr>
      </w:pPr>
      <w:r>
        <w:rPr>
          <w:w w:val="120"/>
          <w:sz w:val="12"/>
        </w:rPr>
        <w:t>under variable amplitude loading with respect to cyclic material behaviour.</w:t>
      </w:r>
      <w:bookmarkStart w:name="_bookmark23" w:id="66"/>
      <w:bookmarkEnd w:id="66"/>
      <w:r>
        <w:rPr>
          <w:w w:val="120"/>
          <w:sz w:val="12"/>
        </w:rPr>
      </w:r>
      <w:r>
        <w:rPr>
          <w:w w:val="120"/>
          <w:sz w:val="12"/>
        </w:rPr>
        <w:t> Proceed. Eng. 2015;101:194</w:t>
      </w:r>
      <w:r>
        <w:rPr>
          <w:rFonts w:ascii="Lucida Sans Unicode" w:hAnsi="Lucida Sans Unicode"/>
          <w:w w:val="120"/>
          <w:sz w:val="12"/>
        </w:rPr>
        <w:t>–</w:t>
      </w:r>
      <w:r>
        <w:rPr>
          <w:w w:val="120"/>
          <w:sz w:val="12"/>
        </w:rPr>
        <w:t>202. </w:t>
      </w:r>
      <w:hyperlink r:id="rId45">
        <w:r>
          <w:rPr>
            <w:color w:val="2196D1"/>
            <w:w w:val="120"/>
            <w:sz w:val="12"/>
          </w:rPr>
          <w:t>https://doi.org/10.1016/j.proeng.2015.02.025</w:t>
        </w:r>
      </w:hyperlink>
      <w:r>
        <w:rPr>
          <w:w w:val="120"/>
          <w:sz w:val="12"/>
        </w:rPr>
        <w:t>.</w:t>
      </w:r>
    </w:p>
    <w:p>
      <w:pPr>
        <w:pStyle w:val="ListParagraph"/>
        <w:numPr>
          <w:ilvl w:val="0"/>
          <w:numId w:val="3"/>
        </w:numPr>
        <w:tabs>
          <w:tab w:pos="460" w:val="left" w:leader="none"/>
        </w:tabs>
        <w:spacing w:line="134" w:lineRule="exact" w:before="0" w:after="0"/>
        <w:ind w:left="459" w:right="0" w:hanging="261"/>
        <w:jc w:val="left"/>
        <w:rPr>
          <w:sz w:val="12"/>
        </w:rPr>
      </w:pPr>
      <w:r>
        <w:rPr>
          <w:w w:val="115"/>
          <w:sz w:val="12"/>
        </w:rPr>
        <w:t>Martini</w:t>
      </w:r>
      <w:r>
        <w:rPr>
          <w:spacing w:val="8"/>
          <w:w w:val="115"/>
          <w:sz w:val="12"/>
        </w:rPr>
        <w:t> </w:t>
      </w:r>
      <w:r>
        <w:rPr>
          <w:w w:val="115"/>
          <w:sz w:val="12"/>
        </w:rPr>
        <w:t>C,</w:t>
      </w:r>
      <w:r>
        <w:rPr>
          <w:spacing w:val="10"/>
          <w:w w:val="115"/>
          <w:sz w:val="12"/>
        </w:rPr>
        <w:t> </w:t>
      </w:r>
      <w:r>
        <w:rPr>
          <w:w w:val="115"/>
          <w:sz w:val="12"/>
        </w:rPr>
        <w:t>Palombarini</w:t>
      </w:r>
      <w:r>
        <w:rPr>
          <w:spacing w:val="7"/>
          <w:w w:val="115"/>
          <w:sz w:val="12"/>
        </w:rPr>
        <w:t> </w:t>
      </w:r>
      <w:r>
        <w:rPr>
          <w:w w:val="115"/>
          <w:sz w:val="12"/>
        </w:rPr>
        <w:t>G,</w:t>
      </w:r>
      <w:r>
        <w:rPr>
          <w:spacing w:val="9"/>
          <w:w w:val="115"/>
          <w:sz w:val="12"/>
        </w:rPr>
        <w:t> </w:t>
      </w:r>
      <w:r>
        <w:rPr>
          <w:w w:val="115"/>
          <w:sz w:val="12"/>
        </w:rPr>
        <w:t>Poli</w:t>
      </w:r>
      <w:r>
        <w:rPr>
          <w:spacing w:val="9"/>
          <w:w w:val="115"/>
          <w:sz w:val="12"/>
        </w:rPr>
        <w:t> </w:t>
      </w:r>
      <w:r>
        <w:rPr>
          <w:w w:val="115"/>
          <w:sz w:val="12"/>
        </w:rPr>
        <w:t>G,</w:t>
      </w:r>
      <w:r>
        <w:rPr>
          <w:spacing w:val="9"/>
          <w:w w:val="115"/>
          <w:sz w:val="12"/>
        </w:rPr>
        <w:t> </w:t>
      </w:r>
      <w:r>
        <w:rPr>
          <w:w w:val="115"/>
          <w:sz w:val="12"/>
        </w:rPr>
        <w:t>Prandstraller</w:t>
      </w:r>
      <w:r>
        <w:rPr>
          <w:spacing w:val="7"/>
          <w:w w:val="115"/>
          <w:sz w:val="12"/>
        </w:rPr>
        <w:t> </w:t>
      </w:r>
      <w:r>
        <w:rPr>
          <w:w w:val="115"/>
          <w:sz w:val="12"/>
        </w:rPr>
        <w:t>D.</w:t>
      </w:r>
      <w:r>
        <w:rPr>
          <w:spacing w:val="9"/>
          <w:w w:val="115"/>
          <w:sz w:val="12"/>
        </w:rPr>
        <w:t> </w:t>
      </w:r>
      <w:r>
        <w:rPr>
          <w:w w:val="115"/>
          <w:sz w:val="12"/>
        </w:rPr>
        <w:t>Sliding</w:t>
      </w:r>
      <w:r>
        <w:rPr>
          <w:spacing w:val="9"/>
          <w:w w:val="115"/>
          <w:sz w:val="12"/>
        </w:rPr>
        <w:t> </w:t>
      </w:r>
      <w:r>
        <w:rPr>
          <w:w w:val="115"/>
          <w:sz w:val="12"/>
        </w:rPr>
        <w:t>and</w:t>
      </w:r>
      <w:r>
        <w:rPr>
          <w:spacing w:val="8"/>
          <w:w w:val="115"/>
          <w:sz w:val="12"/>
        </w:rPr>
        <w:t> </w:t>
      </w:r>
      <w:r>
        <w:rPr>
          <w:w w:val="115"/>
          <w:sz w:val="12"/>
        </w:rPr>
        <w:t>abrasive</w:t>
      </w:r>
      <w:r>
        <w:rPr>
          <w:spacing w:val="9"/>
          <w:w w:val="115"/>
          <w:sz w:val="12"/>
        </w:rPr>
        <w:t> </w:t>
      </w:r>
      <w:r>
        <w:rPr>
          <w:w w:val="115"/>
          <w:sz w:val="12"/>
        </w:rPr>
        <w:t>wear</w:t>
      </w:r>
    </w:p>
    <w:p>
      <w:pPr>
        <w:spacing w:line="232" w:lineRule="auto" w:before="5"/>
        <w:ind w:left="459" w:right="0" w:firstLine="0"/>
        <w:jc w:val="left"/>
        <w:rPr>
          <w:sz w:val="12"/>
        </w:rPr>
      </w:pPr>
      <w:r>
        <w:rPr>
          <w:w w:val="120"/>
          <w:sz w:val="12"/>
        </w:rPr>
        <w:t>behaviour of boride coatings. Wear 2004;256(6):608</w:t>
      </w:r>
      <w:r>
        <w:rPr>
          <w:rFonts w:ascii="Lucida Sans Unicode" w:hAnsi="Lucida Sans Unicode"/>
          <w:w w:val="120"/>
          <w:sz w:val="12"/>
        </w:rPr>
        <w:t>–</w:t>
      </w:r>
      <w:r>
        <w:rPr>
          <w:w w:val="120"/>
          <w:sz w:val="12"/>
        </w:rPr>
        <w:t>13. </w:t>
      </w:r>
      <w:hyperlink r:id="rId46">
        <w:r>
          <w:rPr>
            <w:color w:val="2196D1"/>
            <w:w w:val="120"/>
            <w:sz w:val="12"/>
          </w:rPr>
          <w:t>https://doi.org/</w:t>
        </w:r>
      </w:hyperlink>
      <w:bookmarkStart w:name="_bookmark24" w:id="67"/>
      <w:bookmarkEnd w:id="67"/>
      <w:r>
        <w:rPr>
          <w:color w:val="2196D1"/>
          <w:w w:val="120"/>
          <w:sz w:val="12"/>
        </w:rPr>
      </w:r>
      <w:r>
        <w:rPr>
          <w:color w:val="2196D1"/>
          <w:w w:val="120"/>
          <w:sz w:val="12"/>
        </w:rPr>
        <w:t> </w:t>
      </w:r>
      <w:hyperlink r:id="rId46">
        <w:r>
          <w:rPr>
            <w:color w:val="2196D1"/>
            <w:w w:val="120"/>
            <w:sz w:val="12"/>
          </w:rPr>
          <w:t>10.1016/j.wear.2003.10.003</w:t>
        </w:r>
      </w:hyperlink>
      <w:r>
        <w:rPr>
          <w:w w:val="120"/>
          <w:sz w:val="12"/>
        </w:rPr>
        <w:t>.</w:t>
      </w:r>
    </w:p>
    <w:p>
      <w:pPr>
        <w:pStyle w:val="ListParagraph"/>
        <w:numPr>
          <w:ilvl w:val="0"/>
          <w:numId w:val="3"/>
        </w:numPr>
        <w:tabs>
          <w:tab w:pos="460" w:val="left" w:leader="none"/>
        </w:tabs>
        <w:spacing w:line="160" w:lineRule="exact" w:before="6" w:after="0"/>
        <w:ind w:left="459" w:right="150" w:hanging="260"/>
        <w:jc w:val="left"/>
        <w:rPr>
          <w:sz w:val="12"/>
        </w:rPr>
      </w:pPr>
      <w:r>
        <w:rPr>
          <w:w w:val="115"/>
          <w:sz w:val="12"/>
        </w:rPr>
        <w:t>Majumdar</w:t>
      </w:r>
      <w:r>
        <w:rPr>
          <w:spacing w:val="-2"/>
          <w:w w:val="115"/>
          <w:sz w:val="12"/>
        </w:rPr>
        <w:t> </w:t>
      </w:r>
      <w:r>
        <w:rPr>
          <w:w w:val="115"/>
          <w:sz w:val="12"/>
        </w:rPr>
        <w:t>JD,</w:t>
      </w:r>
      <w:r>
        <w:rPr>
          <w:spacing w:val="-2"/>
          <w:w w:val="115"/>
          <w:sz w:val="12"/>
        </w:rPr>
        <w:t> </w:t>
      </w:r>
      <w:r>
        <w:rPr>
          <w:w w:val="115"/>
          <w:sz w:val="12"/>
        </w:rPr>
        <w:t>Chandra</w:t>
      </w:r>
      <w:r>
        <w:rPr>
          <w:spacing w:val="-2"/>
          <w:w w:val="115"/>
          <w:sz w:val="12"/>
        </w:rPr>
        <w:t> </w:t>
      </w:r>
      <w:r>
        <w:rPr>
          <w:w w:val="115"/>
          <w:sz w:val="12"/>
        </w:rPr>
        <w:t>BR,</w:t>
      </w:r>
      <w:r>
        <w:rPr>
          <w:spacing w:val="-1"/>
          <w:w w:val="115"/>
          <w:sz w:val="12"/>
        </w:rPr>
        <w:t> </w:t>
      </w:r>
      <w:r>
        <w:rPr>
          <w:w w:val="115"/>
          <w:sz w:val="12"/>
        </w:rPr>
        <w:t>Nath</w:t>
      </w:r>
      <w:r>
        <w:rPr>
          <w:spacing w:val="-3"/>
          <w:w w:val="115"/>
          <w:sz w:val="12"/>
        </w:rPr>
        <w:t> </w:t>
      </w:r>
      <w:r>
        <w:rPr>
          <w:w w:val="115"/>
          <w:sz w:val="12"/>
        </w:rPr>
        <w:t>AK,</w:t>
      </w:r>
      <w:r>
        <w:rPr>
          <w:spacing w:val="-2"/>
          <w:w w:val="115"/>
          <w:sz w:val="12"/>
        </w:rPr>
        <w:t> </w:t>
      </w:r>
      <w:r>
        <w:rPr>
          <w:w w:val="115"/>
          <w:sz w:val="12"/>
        </w:rPr>
        <w:t>Manna</w:t>
      </w:r>
      <w:r>
        <w:rPr>
          <w:spacing w:val="-2"/>
          <w:w w:val="115"/>
          <w:sz w:val="12"/>
        </w:rPr>
        <w:t> </w:t>
      </w:r>
      <w:r>
        <w:rPr>
          <w:w w:val="115"/>
          <w:sz w:val="12"/>
        </w:rPr>
        <w:t>I.</w:t>
      </w:r>
      <w:r>
        <w:rPr>
          <w:spacing w:val="-2"/>
          <w:w w:val="115"/>
          <w:sz w:val="12"/>
        </w:rPr>
        <w:t> </w:t>
      </w:r>
      <w:r>
        <w:rPr>
          <w:w w:val="115"/>
          <w:sz w:val="12"/>
        </w:rPr>
        <w:t>In</w:t>
      </w:r>
      <w:r>
        <w:rPr>
          <w:spacing w:val="-2"/>
          <w:w w:val="115"/>
          <w:sz w:val="12"/>
        </w:rPr>
        <w:t> </w:t>
      </w:r>
      <w:r>
        <w:rPr>
          <w:w w:val="115"/>
          <w:sz w:val="12"/>
        </w:rPr>
        <w:t>situ</w:t>
      </w:r>
      <w:r>
        <w:rPr>
          <w:spacing w:val="-3"/>
          <w:w w:val="115"/>
          <w:sz w:val="12"/>
        </w:rPr>
        <w:t> </w:t>
      </w:r>
      <w:r>
        <w:rPr>
          <w:w w:val="115"/>
          <w:sz w:val="12"/>
        </w:rPr>
        <w:t>dispersion</w:t>
      </w:r>
      <w:r>
        <w:rPr>
          <w:spacing w:val="-1"/>
          <w:w w:val="115"/>
          <w:sz w:val="12"/>
        </w:rPr>
        <w:t> </w:t>
      </w:r>
      <w:r>
        <w:rPr>
          <w:w w:val="115"/>
          <w:sz w:val="12"/>
        </w:rPr>
        <w:t>of</w:t>
      </w:r>
      <w:r>
        <w:rPr>
          <w:spacing w:val="-3"/>
          <w:w w:val="115"/>
          <w:sz w:val="12"/>
        </w:rPr>
        <w:t> </w:t>
      </w:r>
      <w:r>
        <w:rPr>
          <w:w w:val="115"/>
          <w:sz w:val="12"/>
        </w:rPr>
        <w:t>titanium</w:t>
      </w:r>
      <w:r>
        <w:rPr>
          <w:spacing w:val="-2"/>
          <w:w w:val="115"/>
          <w:sz w:val="12"/>
        </w:rPr>
        <w:t> </w:t>
      </w:r>
      <w:r>
        <w:rPr>
          <w:w w:val="115"/>
          <w:sz w:val="12"/>
        </w:rPr>
        <w:t>boride on aluminium by laser composite surfacing for improved wear resistance. Surf. Coat. Technol. 2006;201(3-4):1236</w:t>
      </w:r>
      <w:r>
        <w:rPr>
          <w:rFonts w:ascii="Lucida Sans Unicode" w:hAnsi="Lucida Sans Unicode"/>
          <w:w w:val="115"/>
          <w:sz w:val="12"/>
        </w:rPr>
        <w:t>–</w:t>
      </w:r>
      <w:r>
        <w:rPr>
          <w:w w:val="115"/>
          <w:sz w:val="12"/>
        </w:rPr>
        <w:t>42.</w:t>
      </w:r>
      <w:r>
        <w:rPr>
          <w:spacing w:val="7"/>
          <w:w w:val="115"/>
          <w:sz w:val="12"/>
        </w:rPr>
        <w:t> </w:t>
      </w:r>
      <w:hyperlink r:id="rId47">
        <w:r>
          <w:rPr>
            <w:color w:val="2196D1"/>
            <w:w w:val="115"/>
            <w:sz w:val="12"/>
          </w:rPr>
          <w:t>https://doi.org/10.1016/j.</w:t>
        </w:r>
      </w:hyperlink>
    </w:p>
    <w:p>
      <w:pPr>
        <w:spacing w:before="14"/>
        <w:ind w:left="459" w:right="0" w:firstLine="0"/>
        <w:jc w:val="left"/>
        <w:rPr>
          <w:sz w:val="12"/>
        </w:rPr>
      </w:pPr>
      <w:hyperlink r:id="rId47">
        <w:r>
          <w:rPr>
            <w:color w:val="2196D1"/>
            <w:w w:val="120"/>
            <w:sz w:val="12"/>
          </w:rPr>
          <w:t>surfcoat.2006.01.048</w:t>
        </w:r>
      </w:hyperlink>
      <w:r>
        <w:rPr>
          <w:w w:val="120"/>
          <w:sz w:val="12"/>
        </w:rPr>
        <w:t>.</w:t>
      </w:r>
    </w:p>
    <w:p>
      <w:pPr>
        <w:pStyle w:val="ListParagraph"/>
        <w:numPr>
          <w:ilvl w:val="0"/>
          <w:numId w:val="3"/>
        </w:numPr>
        <w:tabs>
          <w:tab w:pos="460" w:val="left" w:leader="none"/>
        </w:tabs>
        <w:spacing w:line="237" w:lineRule="auto" w:before="23" w:after="0"/>
        <w:ind w:left="459" w:right="365" w:hanging="260"/>
        <w:jc w:val="left"/>
        <w:rPr>
          <w:sz w:val="12"/>
        </w:rPr>
      </w:pPr>
      <w:r>
        <w:rPr>
          <w:w w:val="115"/>
          <w:sz w:val="12"/>
        </w:rPr>
        <w:t>Straede CA, Mikkelsen NJ. Implementation of ion implantation in European industry. Surf. Coat. Technol. 1996;84(1-3):567</w:t>
      </w:r>
      <w:r>
        <w:rPr>
          <w:rFonts w:ascii="Lucida Sans Unicode" w:hAnsi="Lucida Sans Unicode"/>
          <w:w w:val="115"/>
          <w:sz w:val="12"/>
        </w:rPr>
        <w:t>–</w:t>
      </w:r>
      <w:r>
        <w:rPr>
          <w:w w:val="115"/>
          <w:sz w:val="12"/>
        </w:rPr>
        <w:t>73. </w:t>
      </w:r>
      <w:hyperlink r:id="rId48">
        <w:r>
          <w:rPr>
            <w:color w:val="2196D1"/>
            <w:w w:val="115"/>
            <w:sz w:val="12"/>
          </w:rPr>
          <w:t>https://doi.org/10.1016/</w:t>
        </w:r>
      </w:hyperlink>
      <w:hyperlink r:id="rId48">
        <w:r>
          <w:rPr>
            <w:color w:val="2196D1"/>
            <w:w w:val="115"/>
            <w:sz w:val="12"/>
          </w:rPr>
          <w:t> S0257-8972(95)02821-8</w:t>
        </w:r>
      </w:hyperlink>
      <w:r>
        <w:rPr>
          <w:w w:val="115"/>
          <w:sz w:val="12"/>
        </w:rPr>
        <w:t>.</w:t>
      </w:r>
    </w:p>
    <w:p>
      <w:pPr>
        <w:pStyle w:val="ListParagraph"/>
        <w:numPr>
          <w:ilvl w:val="0"/>
          <w:numId w:val="3"/>
        </w:numPr>
        <w:tabs>
          <w:tab w:pos="460" w:val="left" w:leader="none"/>
        </w:tabs>
        <w:spacing w:line="276" w:lineRule="auto" w:before="22" w:after="0"/>
        <w:ind w:left="459" w:right="296" w:hanging="260"/>
        <w:jc w:val="left"/>
        <w:rPr>
          <w:sz w:val="12"/>
        </w:rPr>
      </w:pPr>
      <w:r>
        <w:rPr>
          <w:w w:val="115"/>
          <w:sz w:val="12"/>
        </w:rPr>
        <w:t>Zhang J, Peng P, She J, Jiang B, Tang A, Pan F, et al. A study of the corrosion behavior of AZ31 Mg alloy in depth direction after surface nanocrystallization. Surf. Coat. Technol. 2020;396:125968. </w:t>
      </w:r>
      <w:hyperlink r:id="rId49">
        <w:r>
          <w:rPr>
            <w:color w:val="2196D1"/>
            <w:w w:val="115"/>
            <w:sz w:val="12"/>
          </w:rPr>
          <w:t>https://doi.org/10.1016/j.</w:t>
        </w:r>
      </w:hyperlink>
      <w:bookmarkStart w:name="_bookmark25" w:id="68"/>
      <w:bookmarkEnd w:id="68"/>
      <w:r>
        <w:rPr>
          <w:color w:val="2196D1"/>
          <w:w w:val="115"/>
          <w:sz w:val="12"/>
        </w:rPr>
      </w:r>
      <w:hyperlink r:id="rId49">
        <w:r>
          <w:rPr>
            <w:color w:val="2196D1"/>
            <w:w w:val="115"/>
            <w:sz w:val="12"/>
          </w:rPr>
          <w:t> surfcoat.2020.125968</w:t>
        </w:r>
      </w:hyperlink>
      <w:r>
        <w:rPr>
          <w:w w:val="115"/>
          <w:sz w:val="12"/>
        </w:rPr>
        <w:t>.</w:t>
      </w:r>
    </w:p>
    <w:p>
      <w:pPr>
        <w:pStyle w:val="ListParagraph"/>
        <w:numPr>
          <w:ilvl w:val="0"/>
          <w:numId w:val="3"/>
        </w:numPr>
        <w:tabs>
          <w:tab w:pos="460" w:val="left" w:leader="none"/>
        </w:tabs>
        <w:spacing w:line="237" w:lineRule="auto" w:before="3" w:after="0"/>
        <w:ind w:left="459" w:right="149" w:hanging="260"/>
        <w:jc w:val="left"/>
        <w:rPr>
          <w:sz w:val="12"/>
        </w:rPr>
      </w:pPr>
      <w:r>
        <w:rPr>
          <w:w w:val="115"/>
          <w:sz w:val="12"/>
        </w:rPr>
        <w:t>Graetzel</w:t>
      </w:r>
      <w:r>
        <w:rPr>
          <w:spacing w:val="-5"/>
          <w:w w:val="115"/>
          <w:sz w:val="12"/>
        </w:rPr>
        <w:t> </w:t>
      </w:r>
      <w:r>
        <w:rPr>
          <w:w w:val="115"/>
          <w:sz w:val="12"/>
        </w:rPr>
        <w:t>M,</w:t>
      </w:r>
      <w:r>
        <w:rPr>
          <w:spacing w:val="-2"/>
          <w:w w:val="115"/>
          <w:sz w:val="12"/>
        </w:rPr>
        <w:t> </w:t>
      </w:r>
      <w:r>
        <w:rPr>
          <w:w w:val="115"/>
          <w:sz w:val="12"/>
        </w:rPr>
        <w:t>Janssen</w:t>
      </w:r>
      <w:r>
        <w:rPr>
          <w:spacing w:val="-5"/>
          <w:w w:val="115"/>
          <w:sz w:val="12"/>
        </w:rPr>
        <w:t> </w:t>
      </w:r>
      <w:r>
        <w:rPr>
          <w:w w:val="115"/>
          <w:sz w:val="12"/>
        </w:rPr>
        <w:t>RAJ,</w:t>
      </w:r>
      <w:r>
        <w:rPr>
          <w:spacing w:val="-3"/>
          <w:w w:val="115"/>
          <w:sz w:val="12"/>
        </w:rPr>
        <w:t> </w:t>
      </w:r>
      <w:r>
        <w:rPr>
          <w:w w:val="115"/>
          <w:sz w:val="12"/>
        </w:rPr>
        <w:t>Mitzi</w:t>
      </w:r>
      <w:r>
        <w:rPr>
          <w:spacing w:val="-3"/>
          <w:w w:val="115"/>
          <w:sz w:val="12"/>
        </w:rPr>
        <w:t> </w:t>
      </w:r>
      <w:r>
        <w:rPr>
          <w:w w:val="115"/>
          <w:sz w:val="12"/>
        </w:rPr>
        <w:t>DB,</w:t>
      </w:r>
      <w:r>
        <w:rPr>
          <w:spacing w:val="-3"/>
          <w:w w:val="115"/>
          <w:sz w:val="12"/>
        </w:rPr>
        <w:t> </w:t>
      </w:r>
      <w:r>
        <w:rPr>
          <w:w w:val="115"/>
          <w:sz w:val="12"/>
        </w:rPr>
        <w:t>Sargent</w:t>
      </w:r>
      <w:r>
        <w:rPr>
          <w:spacing w:val="-3"/>
          <w:w w:val="115"/>
          <w:sz w:val="12"/>
        </w:rPr>
        <w:t> </w:t>
      </w:r>
      <w:r>
        <w:rPr>
          <w:w w:val="115"/>
          <w:sz w:val="12"/>
        </w:rPr>
        <w:t>EH.</w:t>
      </w:r>
      <w:r>
        <w:rPr>
          <w:spacing w:val="-4"/>
          <w:w w:val="115"/>
          <w:sz w:val="12"/>
        </w:rPr>
        <w:t> </w:t>
      </w:r>
      <w:r>
        <w:rPr>
          <w:w w:val="115"/>
          <w:sz w:val="12"/>
        </w:rPr>
        <w:t>Materials</w:t>
      </w:r>
      <w:r>
        <w:rPr>
          <w:spacing w:val="-3"/>
          <w:w w:val="115"/>
          <w:sz w:val="12"/>
        </w:rPr>
        <w:t> </w:t>
      </w:r>
      <w:r>
        <w:rPr>
          <w:w w:val="115"/>
          <w:sz w:val="12"/>
        </w:rPr>
        <w:t>interface</w:t>
      </w:r>
      <w:r>
        <w:rPr>
          <w:spacing w:val="-4"/>
          <w:w w:val="115"/>
          <w:sz w:val="12"/>
        </w:rPr>
        <w:t> </w:t>
      </w:r>
      <w:r>
        <w:rPr>
          <w:w w:val="115"/>
          <w:sz w:val="12"/>
        </w:rPr>
        <w:t>engineering</w:t>
      </w:r>
      <w:r>
        <w:rPr>
          <w:spacing w:val="-3"/>
          <w:w w:val="115"/>
          <w:sz w:val="12"/>
        </w:rPr>
        <w:t> </w:t>
      </w:r>
      <w:r>
        <w:rPr>
          <w:w w:val="115"/>
          <w:sz w:val="12"/>
        </w:rPr>
        <w:t>for solution-processed photovoltaics. Nature 2012;488(7411):304</w:t>
      </w:r>
      <w:r>
        <w:rPr>
          <w:rFonts w:ascii="Lucida Sans Unicode" w:hAnsi="Lucida Sans Unicode"/>
          <w:w w:val="115"/>
          <w:sz w:val="12"/>
        </w:rPr>
        <w:t>–</w:t>
      </w:r>
      <w:r>
        <w:rPr>
          <w:w w:val="115"/>
          <w:sz w:val="12"/>
        </w:rPr>
        <w:t>12. </w:t>
      </w:r>
      <w:hyperlink r:id="rId50">
        <w:r>
          <w:rPr>
            <w:color w:val="2196D1"/>
            <w:w w:val="115"/>
            <w:sz w:val="12"/>
          </w:rPr>
          <w:t>https://doi.</w:t>
        </w:r>
      </w:hyperlink>
      <w:hyperlink r:id="rId50">
        <w:r>
          <w:rPr>
            <w:color w:val="2196D1"/>
            <w:w w:val="115"/>
            <w:sz w:val="12"/>
          </w:rPr>
          <w:t> org/10.1038/nature11476</w:t>
        </w:r>
      </w:hyperlink>
      <w:r>
        <w:rPr>
          <w:w w:val="115"/>
          <w:sz w:val="12"/>
        </w:rPr>
        <w:t>.</w:t>
      </w:r>
    </w:p>
    <w:p>
      <w:pPr>
        <w:pStyle w:val="ListParagraph"/>
        <w:numPr>
          <w:ilvl w:val="0"/>
          <w:numId w:val="3"/>
        </w:numPr>
        <w:tabs>
          <w:tab w:pos="460" w:val="left" w:leader="none"/>
        </w:tabs>
        <w:spacing w:line="240" w:lineRule="auto" w:before="22" w:after="0"/>
        <w:ind w:left="459" w:right="440" w:hanging="260"/>
        <w:jc w:val="left"/>
        <w:rPr>
          <w:sz w:val="12"/>
        </w:rPr>
      </w:pPr>
      <w:hyperlink r:id="rId51">
        <w:r>
          <w:rPr>
            <w:color w:val="2196D1"/>
            <w:w w:val="120"/>
            <w:sz w:val="12"/>
          </w:rPr>
          <w:t>Bell</w:t>
        </w:r>
        <w:r>
          <w:rPr>
            <w:color w:val="2196D1"/>
            <w:spacing w:val="-7"/>
            <w:w w:val="120"/>
            <w:sz w:val="12"/>
          </w:rPr>
          <w:t> </w:t>
        </w:r>
        <w:r>
          <w:rPr>
            <w:color w:val="2196D1"/>
            <w:w w:val="120"/>
            <w:sz w:val="12"/>
          </w:rPr>
          <w:t>LE.</w:t>
        </w:r>
        <w:r>
          <w:rPr>
            <w:color w:val="2196D1"/>
            <w:spacing w:val="-5"/>
            <w:w w:val="120"/>
            <w:sz w:val="12"/>
          </w:rPr>
          <w:t> </w:t>
        </w:r>
        <w:r>
          <w:rPr>
            <w:color w:val="2196D1"/>
            <w:w w:val="120"/>
            <w:sz w:val="12"/>
          </w:rPr>
          <w:t>Cooling,</w:t>
        </w:r>
        <w:r>
          <w:rPr>
            <w:color w:val="2196D1"/>
            <w:spacing w:val="-6"/>
            <w:w w:val="120"/>
            <w:sz w:val="12"/>
          </w:rPr>
          <w:t> </w:t>
        </w:r>
        <w:r>
          <w:rPr>
            <w:color w:val="2196D1"/>
            <w:w w:val="120"/>
            <w:sz w:val="12"/>
          </w:rPr>
          <w:t>heating,</w:t>
        </w:r>
        <w:r>
          <w:rPr>
            <w:color w:val="2196D1"/>
            <w:spacing w:val="-7"/>
            <w:w w:val="120"/>
            <w:sz w:val="12"/>
          </w:rPr>
          <w:t> </w:t>
        </w:r>
        <w:r>
          <w:rPr>
            <w:color w:val="2196D1"/>
            <w:w w:val="120"/>
            <w:sz w:val="12"/>
          </w:rPr>
          <w:t>generating</w:t>
        </w:r>
        <w:r>
          <w:rPr>
            <w:color w:val="2196D1"/>
            <w:spacing w:val="-7"/>
            <w:w w:val="120"/>
            <w:sz w:val="12"/>
          </w:rPr>
          <w:t> </w:t>
        </w:r>
        <w:r>
          <w:rPr>
            <w:color w:val="2196D1"/>
            <w:w w:val="120"/>
            <w:sz w:val="12"/>
          </w:rPr>
          <w:t>power,</w:t>
        </w:r>
        <w:r>
          <w:rPr>
            <w:color w:val="2196D1"/>
            <w:spacing w:val="-5"/>
            <w:w w:val="120"/>
            <w:sz w:val="12"/>
          </w:rPr>
          <w:t> </w:t>
        </w:r>
        <w:r>
          <w:rPr>
            <w:color w:val="2196D1"/>
            <w:w w:val="120"/>
            <w:sz w:val="12"/>
          </w:rPr>
          <w:t>and</w:t>
        </w:r>
        <w:r>
          <w:rPr>
            <w:color w:val="2196D1"/>
            <w:spacing w:val="-6"/>
            <w:w w:val="120"/>
            <w:sz w:val="12"/>
          </w:rPr>
          <w:t> </w:t>
        </w:r>
        <w:r>
          <w:rPr>
            <w:color w:val="2196D1"/>
            <w:w w:val="120"/>
            <w:sz w:val="12"/>
          </w:rPr>
          <w:t>recovering</w:t>
        </w:r>
        <w:r>
          <w:rPr>
            <w:color w:val="2196D1"/>
            <w:spacing w:val="-7"/>
            <w:w w:val="120"/>
            <w:sz w:val="12"/>
          </w:rPr>
          <w:t> </w:t>
        </w:r>
        <w:r>
          <w:rPr>
            <w:color w:val="2196D1"/>
            <w:w w:val="120"/>
            <w:sz w:val="12"/>
          </w:rPr>
          <w:t>waste</w:t>
        </w:r>
        <w:r>
          <w:rPr>
            <w:color w:val="2196D1"/>
            <w:spacing w:val="-6"/>
            <w:w w:val="120"/>
            <w:sz w:val="12"/>
          </w:rPr>
          <w:t> </w:t>
        </w:r>
        <w:r>
          <w:rPr>
            <w:color w:val="2196D1"/>
            <w:w w:val="120"/>
            <w:sz w:val="12"/>
          </w:rPr>
          <w:t>heat</w:t>
        </w:r>
        <w:r>
          <w:rPr>
            <w:color w:val="2196D1"/>
            <w:spacing w:val="-7"/>
            <w:w w:val="120"/>
            <w:sz w:val="12"/>
          </w:rPr>
          <w:t> </w:t>
        </w:r>
        <w:r>
          <w:rPr>
            <w:color w:val="2196D1"/>
            <w:w w:val="120"/>
            <w:sz w:val="12"/>
          </w:rPr>
          <w:t>with</w:t>
        </w:r>
      </w:hyperlink>
      <w:hyperlink r:id="rId51">
        <w:r>
          <w:rPr>
            <w:color w:val="2196D1"/>
            <w:w w:val="120"/>
            <w:sz w:val="12"/>
          </w:rPr>
          <w:t> thermoelectric systems. Science</w:t>
        </w:r>
        <w:r>
          <w:rPr>
            <w:color w:val="2196D1"/>
            <w:spacing w:val="9"/>
            <w:w w:val="120"/>
            <w:sz w:val="12"/>
          </w:rPr>
          <w:t> </w:t>
        </w:r>
        <w:r>
          <w:rPr>
            <w:color w:val="2196D1"/>
            <w:w w:val="120"/>
            <w:sz w:val="12"/>
          </w:rPr>
          <w:t>2008;321(5895):1457</w:t>
        </w:r>
        <w:r>
          <w:rPr>
            <w:rFonts w:ascii="Lucida Sans Unicode" w:hAnsi="Lucida Sans Unicode"/>
            <w:color w:val="2196D1"/>
            <w:w w:val="120"/>
            <w:sz w:val="12"/>
          </w:rPr>
          <w:t>–</w:t>
        </w:r>
        <w:r>
          <w:rPr>
            <w:color w:val="2196D1"/>
            <w:w w:val="120"/>
            <w:sz w:val="12"/>
          </w:rPr>
          <w:t>61</w:t>
        </w:r>
      </w:hyperlink>
      <w:r>
        <w:rPr>
          <w:w w:val="120"/>
          <w:sz w:val="12"/>
        </w:rPr>
        <w:t>.</w:t>
      </w:r>
    </w:p>
    <w:p>
      <w:pPr>
        <w:pStyle w:val="ListParagraph"/>
        <w:numPr>
          <w:ilvl w:val="0"/>
          <w:numId w:val="3"/>
        </w:numPr>
        <w:tabs>
          <w:tab w:pos="463" w:val="left" w:leader="none"/>
        </w:tabs>
        <w:spacing w:line="134" w:lineRule="exact" w:before="0" w:after="0"/>
        <w:ind w:left="462" w:right="0" w:hanging="332"/>
        <w:jc w:val="left"/>
        <w:rPr>
          <w:sz w:val="12"/>
        </w:rPr>
      </w:pPr>
      <w:r>
        <w:rPr>
          <w:w w:val="115"/>
          <w:sz w:val="12"/>
        </w:rPr>
        <w:t>Liu</w:t>
      </w:r>
      <w:r>
        <w:rPr>
          <w:spacing w:val="6"/>
          <w:w w:val="115"/>
          <w:sz w:val="12"/>
        </w:rPr>
        <w:t> </w:t>
      </w:r>
      <w:r>
        <w:rPr>
          <w:w w:val="115"/>
          <w:sz w:val="12"/>
        </w:rPr>
        <w:t>G,</w:t>
      </w:r>
      <w:r>
        <w:rPr>
          <w:spacing w:val="7"/>
          <w:w w:val="115"/>
          <w:sz w:val="12"/>
        </w:rPr>
        <w:t> </w:t>
      </w:r>
      <w:r>
        <w:rPr>
          <w:w w:val="115"/>
          <w:sz w:val="12"/>
        </w:rPr>
        <w:t>Lu</w:t>
      </w:r>
      <w:r>
        <w:rPr>
          <w:spacing w:val="6"/>
          <w:w w:val="115"/>
          <w:sz w:val="12"/>
        </w:rPr>
        <w:t> </w:t>
      </w:r>
      <w:r>
        <w:rPr>
          <w:w w:val="115"/>
          <w:sz w:val="12"/>
        </w:rPr>
        <w:t>J,</w:t>
      </w:r>
      <w:r>
        <w:rPr>
          <w:spacing w:val="5"/>
          <w:w w:val="115"/>
          <w:sz w:val="12"/>
        </w:rPr>
        <w:t> </w:t>
      </w:r>
      <w:r>
        <w:rPr>
          <w:w w:val="115"/>
          <w:sz w:val="12"/>
        </w:rPr>
        <w:t>Lu</w:t>
      </w:r>
      <w:r>
        <w:rPr>
          <w:spacing w:val="6"/>
          <w:w w:val="115"/>
          <w:sz w:val="12"/>
        </w:rPr>
        <w:t> </w:t>
      </w:r>
      <w:r>
        <w:rPr>
          <w:w w:val="115"/>
          <w:sz w:val="12"/>
        </w:rPr>
        <w:t>K.</w:t>
      </w:r>
      <w:r>
        <w:rPr>
          <w:spacing w:val="6"/>
          <w:w w:val="115"/>
          <w:sz w:val="12"/>
        </w:rPr>
        <w:t> </w:t>
      </w:r>
      <w:r>
        <w:rPr>
          <w:w w:val="115"/>
          <w:sz w:val="12"/>
        </w:rPr>
        <w:t>Surface</w:t>
      </w:r>
      <w:r>
        <w:rPr>
          <w:spacing w:val="6"/>
          <w:w w:val="115"/>
          <w:sz w:val="12"/>
        </w:rPr>
        <w:t> </w:t>
      </w:r>
      <w:r>
        <w:rPr>
          <w:w w:val="115"/>
          <w:sz w:val="12"/>
        </w:rPr>
        <w:t>nanocrystallization</w:t>
      </w:r>
      <w:r>
        <w:rPr>
          <w:spacing w:val="6"/>
          <w:w w:val="115"/>
          <w:sz w:val="12"/>
        </w:rPr>
        <w:t> </w:t>
      </w:r>
      <w:r>
        <w:rPr>
          <w:w w:val="115"/>
          <w:sz w:val="12"/>
        </w:rPr>
        <w:t>of</w:t>
      </w:r>
      <w:r>
        <w:rPr>
          <w:spacing w:val="8"/>
          <w:w w:val="115"/>
          <w:sz w:val="12"/>
        </w:rPr>
        <w:t> </w:t>
      </w:r>
      <w:r>
        <w:rPr>
          <w:w w:val="115"/>
          <w:sz w:val="12"/>
        </w:rPr>
        <w:t>316L</w:t>
      </w:r>
      <w:r>
        <w:rPr>
          <w:spacing w:val="6"/>
          <w:w w:val="115"/>
          <w:sz w:val="12"/>
        </w:rPr>
        <w:t> </w:t>
      </w:r>
      <w:r>
        <w:rPr>
          <w:w w:val="115"/>
          <w:sz w:val="12"/>
        </w:rPr>
        <w:t>stainless</w:t>
      </w:r>
      <w:r>
        <w:rPr>
          <w:spacing w:val="5"/>
          <w:w w:val="115"/>
          <w:sz w:val="12"/>
        </w:rPr>
        <w:t> </w:t>
      </w:r>
      <w:r>
        <w:rPr>
          <w:w w:val="115"/>
          <w:sz w:val="12"/>
        </w:rPr>
        <w:t>steel</w:t>
      </w:r>
      <w:r>
        <w:rPr>
          <w:spacing w:val="6"/>
          <w:w w:val="115"/>
          <w:sz w:val="12"/>
        </w:rPr>
        <w:t> </w:t>
      </w:r>
      <w:r>
        <w:rPr>
          <w:w w:val="115"/>
          <w:sz w:val="12"/>
        </w:rPr>
        <w:t>induced</w:t>
      </w:r>
      <w:r>
        <w:rPr>
          <w:spacing w:val="6"/>
          <w:w w:val="115"/>
          <w:sz w:val="12"/>
        </w:rPr>
        <w:t> </w:t>
      </w:r>
      <w:r>
        <w:rPr>
          <w:w w:val="115"/>
          <w:sz w:val="12"/>
        </w:rPr>
        <w:t>by</w:t>
      </w:r>
    </w:p>
    <w:p>
      <w:pPr>
        <w:spacing w:line="232" w:lineRule="auto" w:before="5"/>
        <w:ind w:left="462" w:right="315" w:firstLine="0"/>
        <w:jc w:val="left"/>
        <w:rPr>
          <w:sz w:val="12"/>
        </w:rPr>
      </w:pPr>
      <w:r>
        <w:rPr>
          <w:w w:val="115"/>
          <w:sz w:val="12"/>
        </w:rPr>
        <w:t>ultrasonic shot peening. Mater. Sci. Eng. A 2000;286(1):91</w:t>
      </w:r>
      <w:r>
        <w:rPr>
          <w:rFonts w:ascii="Lucida Sans Unicode" w:hAnsi="Lucida Sans Unicode"/>
          <w:w w:val="115"/>
          <w:sz w:val="12"/>
        </w:rPr>
        <w:t>–</w:t>
      </w:r>
      <w:r>
        <w:rPr>
          <w:w w:val="115"/>
          <w:sz w:val="12"/>
        </w:rPr>
        <w:t>5. </w:t>
      </w:r>
      <w:hyperlink r:id="rId52">
        <w:r>
          <w:rPr>
            <w:color w:val="2196D1"/>
            <w:w w:val="115"/>
            <w:sz w:val="12"/>
          </w:rPr>
          <w:t>https://doi.org/</w:t>
        </w:r>
      </w:hyperlink>
      <w:bookmarkStart w:name="_bookmark26" w:id="69"/>
      <w:bookmarkEnd w:id="69"/>
      <w:r>
        <w:rPr>
          <w:color w:val="2196D1"/>
          <w:w w:val="115"/>
          <w:sz w:val="12"/>
        </w:rPr>
      </w:r>
      <w:r>
        <w:rPr>
          <w:color w:val="2196D1"/>
          <w:w w:val="115"/>
          <w:sz w:val="12"/>
        </w:rPr>
        <w:t> </w:t>
      </w:r>
      <w:hyperlink r:id="rId52">
        <w:r>
          <w:rPr>
            <w:color w:val="2196D1"/>
            <w:w w:val="115"/>
            <w:sz w:val="12"/>
          </w:rPr>
          <w:t>10.1016/S0921-5093(00)00686-9</w:t>
        </w:r>
      </w:hyperlink>
      <w:r>
        <w:rPr>
          <w:w w:val="115"/>
          <w:sz w:val="12"/>
        </w:rPr>
        <w:t>.</w:t>
      </w:r>
    </w:p>
    <w:p>
      <w:pPr>
        <w:pStyle w:val="ListParagraph"/>
        <w:numPr>
          <w:ilvl w:val="0"/>
          <w:numId w:val="3"/>
        </w:numPr>
        <w:tabs>
          <w:tab w:pos="463" w:val="left" w:leader="none"/>
        </w:tabs>
        <w:spacing w:line="276" w:lineRule="auto" w:before="23" w:after="0"/>
        <w:ind w:left="462" w:right="370" w:hanging="332"/>
        <w:jc w:val="left"/>
        <w:rPr>
          <w:sz w:val="12"/>
        </w:rPr>
      </w:pPr>
      <w:r>
        <w:rPr>
          <w:w w:val="115"/>
          <w:sz w:val="12"/>
        </w:rPr>
        <w:t>Li G, Qu S, Xie MingXin, Li X. Effect of ultrasonic surface rolling at low temperatures</w:t>
      </w:r>
      <w:r>
        <w:rPr>
          <w:spacing w:val="11"/>
          <w:w w:val="115"/>
          <w:sz w:val="12"/>
        </w:rPr>
        <w:t> </w:t>
      </w:r>
      <w:r>
        <w:rPr>
          <w:w w:val="115"/>
          <w:sz w:val="12"/>
        </w:rPr>
        <w:t>on</w:t>
      </w:r>
      <w:r>
        <w:rPr>
          <w:spacing w:val="11"/>
          <w:w w:val="115"/>
          <w:sz w:val="12"/>
        </w:rPr>
        <w:t> </w:t>
      </w:r>
      <w:r>
        <w:rPr>
          <w:w w:val="115"/>
          <w:sz w:val="12"/>
        </w:rPr>
        <w:t>surface</w:t>
      </w:r>
      <w:r>
        <w:rPr>
          <w:spacing w:val="13"/>
          <w:w w:val="115"/>
          <w:sz w:val="12"/>
        </w:rPr>
        <w:t> </w:t>
      </w:r>
      <w:r>
        <w:rPr>
          <w:w w:val="115"/>
          <w:sz w:val="12"/>
        </w:rPr>
        <w:t>layer</w:t>
      </w:r>
      <w:r>
        <w:rPr>
          <w:spacing w:val="11"/>
          <w:w w:val="115"/>
          <w:sz w:val="12"/>
        </w:rPr>
        <w:t> </w:t>
      </w:r>
      <w:r>
        <w:rPr>
          <w:w w:val="115"/>
          <w:sz w:val="12"/>
        </w:rPr>
        <w:t>microstructure</w:t>
      </w:r>
      <w:r>
        <w:rPr>
          <w:spacing w:val="11"/>
          <w:w w:val="115"/>
          <w:sz w:val="12"/>
        </w:rPr>
        <w:t> </w:t>
      </w:r>
      <w:r>
        <w:rPr>
          <w:w w:val="115"/>
          <w:sz w:val="12"/>
        </w:rPr>
        <w:t>and</w:t>
      </w:r>
      <w:r>
        <w:rPr>
          <w:spacing w:val="11"/>
          <w:w w:val="115"/>
          <w:sz w:val="12"/>
        </w:rPr>
        <w:t> </w:t>
      </w:r>
      <w:r>
        <w:rPr>
          <w:w w:val="115"/>
          <w:sz w:val="12"/>
        </w:rPr>
        <w:t>properties</w:t>
      </w:r>
      <w:r>
        <w:rPr>
          <w:spacing w:val="11"/>
          <w:w w:val="115"/>
          <w:sz w:val="12"/>
        </w:rPr>
        <w:t> </w:t>
      </w:r>
      <w:r>
        <w:rPr>
          <w:w w:val="115"/>
          <w:sz w:val="12"/>
        </w:rPr>
        <w:t>of</w:t>
      </w:r>
      <w:r>
        <w:rPr>
          <w:spacing w:val="12"/>
          <w:w w:val="115"/>
          <w:sz w:val="12"/>
        </w:rPr>
        <w:t> </w:t>
      </w:r>
      <w:r>
        <w:rPr>
          <w:w w:val="115"/>
          <w:sz w:val="12"/>
        </w:rPr>
        <w:t>HIP</w:t>
      </w:r>
      <w:r>
        <w:rPr>
          <w:spacing w:val="11"/>
          <w:w w:val="115"/>
          <w:sz w:val="12"/>
        </w:rPr>
        <w:t> </w:t>
      </w:r>
      <w:r>
        <w:rPr>
          <w:w w:val="115"/>
          <w:sz w:val="12"/>
        </w:rPr>
        <w:t>Ti-6Al-4V</w:t>
      </w:r>
    </w:p>
    <w:p>
      <w:pPr>
        <w:spacing w:line="163" w:lineRule="exact" w:before="0"/>
        <w:ind w:left="462" w:right="0" w:firstLine="0"/>
        <w:jc w:val="left"/>
        <w:rPr>
          <w:sz w:val="12"/>
        </w:rPr>
      </w:pPr>
      <w:r>
        <w:rPr>
          <w:w w:val="115"/>
          <w:sz w:val="12"/>
        </w:rPr>
        <w:t>alloy. Surf. Coat. Technol. 2017;316:75</w:t>
      </w:r>
      <w:r>
        <w:rPr>
          <w:rFonts w:ascii="Lucida Sans Unicode" w:hAnsi="Lucida Sans Unicode"/>
          <w:w w:val="115"/>
          <w:sz w:val="12"/>
        </w:rPr>
        <w:t>–</w:t>
      </w:r>
      <w:r>
        <w:rPr>
          <w:w w:val="115"/>
          <w:sz w:val="12"/>
        </w:rPr>
        <w:t>84. </w:t>
      </w:r>
      <w:hyperlink r:id="rId53">
        <w:r>
          <w:rPr>
            <w:color w:val="2196D1"/>
            <w:w w:val="115"/>
            <w:sz w:val="12"/>
          </w:rPr>
          <w:t>https://doi.org/10.1016/j.</w:t>
        </w:r>
      </w:hyperlink>
    </w:p>
    <w:p>
      <w:pPr>
        <w:spacing w:line="135" w:lineRule="exact" w:before="0"/>
        <w:ind w:left="462" w:right="0" w:firstLine="0"/>
        <w:jc w:val="left"/>
        <w:rPr>
          <w:sz w:val="12"/>
        </w:rPr>
      </w:pPr>
      <w:hyperlink r:id="rId53">
        <w:r>
          <w:rPr>
            <w:color w:val="2196D1"/>
            <w:w w:val="120"/>
            <w:sz w:val="12"/>
          </w:rPr>
          <w:t>surfcoat.2017.01.099</w:t>
        </w:r>
      </w:hyperlink>
      <w:r>
        <w:rPr>
          <w:w w:val="120"/>
          <w:sz w:val="12"/>
        </w:rPr>
        <w:t>.</w:t>
      </w:r>
    </w:p>
    <w:p>
      <w:pPr>
        <w:pStyle w:val="ListParagraph"/>
        <w:numPr>
          <w:ilvl w:val="0"/>
          <w:numId w:val="3"/>
        </w:numPr>
        <w:tabs>
          <w:tab w:pos="463" w:val="left" w:leader="none"/>
        </w:tabs>
        <w:spacing w:line="276" w:lineRule="auto" w:before="22" w:after="0"/>
        <w:ind w:left="462" w:right="534" w:hanging="332"/>
        <w:jc w:val="left"/>
        <w:rPr>
          <w:sz w:val="12"/>
        </w:rPr>
      </w:pPr>
      <w:r>
        <w:rPr>
          <w:w w:val="115"/>
          <w:sz w:val="12"/>
        </w:rPr>
        <w:t>Ye</w:t>
      </w:r>
      <w:r>
        <w:rPr>
          <w:spacing w:val="-3"/>
          <w:w w:val="115"/>
          <w:sz w:val="12"/>
        </w:rPr>
        <w:t> </w:t>
      </w:r>
      <w:r>
        <w:rPr>
          <w:w w:val="115"/>
          <w:sz w:val="12"/>
        </w:rPr>
        <w:t>Y,</w:t>
      </w:r>
      <w:r>
        <w:rPr>
          <w:spacing w:val="-1"/>
          <w:w w:val="115"/>
          <w:sz w:val="12"/>
        </w:rPr>
        <w:t> </w:t>
      </w:r>
      <w:r>
        <w:rPr>
          <w:w w:val="115"/>
          <w:sz w:val="12"/>
        </w:rPr>
        <w:t>Kure-Chu</w:t>
      </w:r>
      <w:r>
        <w:rPr>
          <w:spacing w:val="-3"/>
          <w:w w:val="115"/>
          <w:sz w:val="12"/>
        </w:rPr>
        <w:t> </w:t>
      </w:r>
      <w:r>
        <w:rPr>
          <w:w w:val="115"/>
          <w:sz w:val="12"/>
        </w:rPr>
        <w:t>S-Z,</w:t>
      </w:r>
      <w:r>
        <w:rPr>
          <w:spacing w:val="-2"/>
          <w:w w:val="115"/>
          <w:sz w:val="12"/>
        </w:rPr>
        <w:t> </w:t>
      </w:r>
      <w:r>
        <w:rPr>
          <w:w w:val="115"/>
          <w:sz w:val="12"/>
        </w:rPr>
        <w:t>Sun</w:t>
      </w:r>
      <w:r>
        <w:rPr>
          <w:spacing w:val="-2"/>
          <w:w w:val="115"/>
          <w:sz w:val="12"/>
        </w:rPr>
        <w:t> </w:t>
      </w:r>
      <w:r>
        <w:rPr>
          <w:w w:val="115"/>
          <w:sz w:val="12"/>
        </w:rPr>
        <w:t>Z,</w:t>
      </w:r>
      <w:r>
        <w:rPr>
          <w:spacing w:val="-2"/>
          <w:w w:val="115"/>
          <w:sz w:val="12"/>
        </w:rPr>
        <w:t> </w:t>
      </w:r>
      <w:r>
        <w:rPr>
          <w:w w:val="115"/>
          <w:sz w:val="12"/>
        </w:rPr>
        <w:t>Li</w:t>
      </w:r>
      <w:r>
        <w:rPr>
          <w:spacing w:val="-2"/>
          <w:w w:val="115"/>
          <w:sz w:val="12"/>
        </w:rPr>
        <w:t> </w:t>
      </w:r>
      <w:r>
        <w:rPr>
          <w:w w:val="115"/>
          <w:sz w:val="12"/>
        </w:rPr>
        <w:t>X,</w:t>
      </w:r>
      <w:r>
        <w:rPr>
          <w:spacing w:val="-2"/>
          <w:w w:val="115"/>
          <w:sz w:val="12"/>
        </w:rPr>
        <w:t> </w:t>
      </w:r>
      <w:r>
        <w:rPr>
          <w:w w:val="115"/>
          <w:sz w:val="12"/>
        </w:rPr>
        <w:t>Wang</w:t>
      </w:r>
      <w:r>
        <w:rPr>
          <w:spacing w:val="-2"/>
          <w:w w:val="115"/>
          <w:sz w:val="12"/>
        </w:rPr>
        <w:t> </w:t>
      </w:r>
      <w:r>
        <w:rPr>
          <w:w w:val="115"/>
          <w:sz w:val="12"/>
        </w:rPr>
        <w:t>H,</w:t>
      </w:r>
      <w:r>
        <w:rPr>
          <w:spacing w:val="-1"/>
          <w:w w:val="115"/>
          <w:sz w:val="12"/>
        </w:rPr>
        <w:t> </w:t>
      </w:r>
      <w:r>
        <w:rPr>
          <w:w w:val="115"/>
          <w:sz w:val="12"/>
        </w:rPr>
        <w:t>Tang</w:t>
      </w:r>
      <w:r>
        <w:rPr>
          <w:spacing w:val="-2"/>
          <w:w w:val="115"/>
          <w:sz w:val="12"/>
        </w:rPr>
        <w:t> </w:t>
      </w:r>
      <w:r>
        <w:rPr>
          <w:w w:val="115"/>
          <w:sz w:val="12"/>
        </w:rPr>
        <w:t>G.</w:t>
      </w:r>
      <w:r>
        <w:rPr>
          <w:spacing w:val="-2"/>
          <w:w w:val="115"/>
          <w:sz w:val="12"/>
        </w:rPr>
        <w:t> </w:t>
      </w:r>
      <w:r>
        <w:rPr>
          <w:w w:val="115"/>
          <w:sz w:val="12"/>
        </w:rPr>
        <w:t>Nanocrystallization</w:t>
      </w:r>
      <w:r>
        <w:rPr>
          <w:spacing w:val="-3"/>
          <w:w w:val="115"/>
          <w:sz w:val="12"/>
        </w:rPr>
        <w:t> </w:t>
      </w:r>
      <w:r>
        <w:rPr>
          <w:w w:val="115"/>
          <w:sz w:val="12"/>
        </w:rPr>
        <w:t>and enhanced surface mechanical properties of commercial pure titanium</w:t>
      </w:r>
      <w:r>
        <w:rPr>
          <w:spacing w:val="17"/>
          <w:w w:val="115"/>
          <w:sz w:val="12"/>
        </w:rPr>
        <w:t> </w:t>
      </w:r>
      <w:r>
        <w:rPr>
          <w:w w:val="115"/>
          <w:sz w:val="12"/>
        </w:rPr>
        <w:t>by</w:t>
      </w:r>
    </w:p>
    <w:p>
      <w:pPr>
        <w:spacing w:line="164" w:lineRule="exact" w:before="0"/>
        <w:ind w:left="462" w:right="0" w:firstLine="0"/>
        <w:jc w:val="left"/>
        <w:rPr>
          <w:sz w:val="12"/>
        </w:rPr>
      </w:pPr>
      <w:r>
        <w:rPr>
          <w:w w:val="115"/>
          <w:sz w:val="12"/>
        </w:rPr>
        <w:t>electropulsing-assisted ultrasonic surface rolling. Mater. Des. 2018;149:214</w:t>
      </w:r>
      <w:r>
        <w:rPr>
          <w:rFonts w:ascii="Lucida Sans Unicode" w:hAnsi="Lucida Sans Unicode"/>
          <w:w w:val="115"/>
          <w:sz w:val="12"/>
        </w:rPr>
        <w:t>–</w:t>
      </w:r>
      <w:r>
        <w:rPr>
          <w:w w:val="115"/>
          <w:sz w:val="12"/>
        </w:rPr>
        <w:t>27.</w:t>
      </w:r>
    </w:p>
    <w:p>
      <w:pPr>
        <w:spacing w:line="136" w:lineRule="exact" w:before="0"/>
        <w:ind w:left="462" w:right="0" w:firstLine="0"/>
        <w:jc w:val="left"/>
        <w:rPr>
          <w:sz w:val="12"/>
        </w:rPr>
      </w:pPr>
      <w:bookmarkStart w:name="_bookmark27" w:id="70"/>
      <w:bookmarkEnd w:id="70"/>
      <w:r>
        <w:rPr/>
      </w:r>
      <w:hyperlink r:id="rId54">
        <w:r>
          <w:rPr>
            <w:color w:val="2196D1"/>
            <w:w w:val="125"/>
            <w:sz w:val="12"/>
          </w:rPr>
          <w:t>https://doi.org/10.1016/j.matdes.2018.04.027</w:t>
        </w:r>
      </w:hyperlink>
      <w:r>
        <w:rPr>
          <w:w w:val="125"/>
          <w:sz w:val="12"/>
        </w:rPr>
        <w:t>.</w:t>
      </w:r>
    </w:p>
    <w:p>
      <w:pPr>
        <w:pStyle w:val="ListParagraph"/>
        <w:numPr>
          <w:ilvl w:val="0"/>
          <w:numId w:val="3"/>
        </w:numPr>
        <w:tabs>
          <w:tab w:pos="463" w:val="left" w:leader="none"/>
        </w:tabs>
        <w:spacing w:line="223" w:lineRule="auto" w:before="28" w:after="0"/>
        <w:ind w:left="462" w:right="149" w:hanging="332"/>
        <w:jc w:val="left"/>
        <w:rPr>
          <w:sz w:val="12"/>
        </w:rPr>
      </w:pPr>
      <w:r>
        <w:rPr>
          <w:w w:val="115"/>
          <w:sz w:val="12"/>
        </w:rPr>
        <w:t>Zhang Q, Hu Z, Su W, Zhou H, Liu C, Yang Y, et al. Microstructure and surface properties of 17</w:t>
      </w:r>
      <w:r>
        <w:rPr>
          <w:rFonts w:ascii="Lucida Sans Unicode" w:hAnsi="Lucida Sans Unicode"/>
          <w:w w:val="115"/>
          <w:sz w:val="12"/>
        </w:rPr>
        <w:t>–</w:t>
      </w:r>
      <w:r>
        <w:rPr>
          <w:w w:val="115"/>
          <w:sz w:val="12"/>
        </w:rPr>
        <w:t>4PH stainless steel by ultrasonic surface rolling technology. Surf.</w:t>
      </w:r>
      <w:bookmarkStart w:name="_bookmark28" w:id="71"/>
      <w:bookmarkEnd w:id="71"/>
      <w:r>
        <w:rPr>
          <w:w w:val="115"/>
          <w:sz w:val="12"/>
        </w:rPr>
      </w:r>
      <w:r>
        <w:rPr>
          <w:w w:val="115"/>
          <w:sz w:val="12"/>
        </w:rPr>
        <w:t> Coat. Tech. 2017;321:64</w:t>
      </w:r>
      <w:r>
        <w:rPr>
          <w:rFonts w:ascii="Lucida Sans Unicode" w:hAnsi="Lucida Sans Unicode"/>
          <w:w w:val="115"/>
          <w:sz w:val="12"/>
        </w:rPr>
        <w:t>–</w:t>
      </w:r>
      <w:r>
        <w:rPr>
          <w:w w:val="115"/>
          <w:sz w:val="12"/>
        </w:rPr>
        <w:t>73.</w:t>
      </w:r>
      <w:r>
        <w:rPr>
          <w:spacing w:val="18"/>
          <w:w w:val="115"/>
          <w:sz w:val="12"/>
        </w:rPr>
        <w:t> </w:t>
      </w:r>
      <w:hyperlink r:id="rId55">
        <w:r>
          <w:rPr>
            <w:color w:val="2196D1"/>
            <w:w w:val="115"/>
            <w:sz w:val="12"/>
          </w:rPr>
          <w:t>https://doi.org/10.1016/j.surfcoat.2017.04.052</w:t>
        </w:r>
      </w:hyperlink>
      <w:r>
        <w:rPr>
          <w:w w:val="115"/>
          <w:sz w:val="12"/>
        </w:rPr>
        <w:t>.</w:t>
      </w:r>
    </w:p>
    <w:p>
      <w:pPr>
        <w:pStyle w:val="ListParagraph"/>
        <w:numPr>
          <w:ilvl w:val="0"/>
          <w:numId w:val="3"/>
        </w:numPr>
        <w:tabs>
          <w:tab w:pos="463" w:val="left" w:leader="none"/>
        </w:tabs>
        <w:spacing w:line="259" w:lineRule="auto" w:before="0" w:after="0"/>
        <w:ind w:left="462" w:right="149" w:hanging="332"/>
        <w:jc w:val="both"/>
        <w:rPr>
          <w:sz w:val="12"/>
        </w:rPr>
      </w:pPr>
      <w:r>
        <w:rPr>
          <w:w w:val="115"/>
          <w:sz w:val="12"/>
        </w:rPr>
        <w:t>Pandey V, Chattopadhyay K, Santhi Srinivas NC, Singh V. Role of ultrasonic shot peening on low cycle fatigue behavior of 7075 aluminium alloy. Int. J. Fatig. 2017; 103:426</w:t>
      </w:r>
      <w:r>
        <w:rPr>
          <w:rFonts w:ascii="Lucida Sans Unicode" w:hAnsi="Lucida Sans Unicode"/>
          <w:w w:val="115"/>
          <w:sz w:val="12"/>
        </w:rPr>
        <w:t>–</w:t>
      </w:r>
      <w:r>
        <w:rPr>
          <w:w w:val="115"/>
          <w:sz w:val="12"/>
        </w:rPr>
        <w:t>35.</w:t>
      </w:r>
      <w:r>
        <w:rPr>
          <w:spacing w:val="13"/>
          <w:w w:val="115"/>
          <w:sz w:val="12"/>
        </w:rPr>
        <w:t> </w:t>
      </w:r>
      <w:hyperlink r:id="rId56">
        <w:r>
          <w:rPr>
            <w:color w:val="2196D1"/>
            <w:w w:val="115"/>
            <w:sz w:val="12"/>
          </w:rPr>
          <w:t>https://doi.org/10.1016/j.ijfatigue.2017.06.033</w:t>
        </w:r>
      </w:hyperlink>
      <w:r>
        <w:rPr>
          <w:w w:val="115"/>
          <w:sz w:val="12"/>
        </w:rPr>
        <w:t>.</w:t>
      </w:r>
    </w:p>
    <w:p>
      <w:pPr>
        <w:spacing w:after="0" w:line="259" w:lineRule="auto"/>
        <w:jc w:val="both"/>
        <w:rPr>
          <w:sz w:val="12"/>
        </w:rPr>
        <w:sectPr>
          <w:type w:val="continuous"/>
          <w:pgSz w:w="11910" w:h="15880"/>
          <w:pgMar w:top="580" w:bottom="280" w:left="620" w:right="640"/>
          <w:cols w:num="2" w:equalWidth="0">
            <w:col w:w="5195" w:space="185"/>
            <w:col w:w="5270"/>
          </w:cols>
        </w:sectPr>
      </w:pPr>
    </w:p>
    <w:p>
      <w:pPr>
        <w:pStyle w:val="BodyText"/>
        <w:spacing w:before="2"/>
        <w:rPr>
          <w:sz w:val="18"/>
        </w:rPr>
      </w:pPr>
    </w:p>
    <w:p>
      <w:pPr>
        <w:pStyle w:val="ListParagraph"/>
        <w:numPr>
          <w:ilvl w:val="0"/>
          <w:numId w:val="3"/>
        </w:numPr>
        <w:tabs>
          <w:tab w:pos="463" w:val="left" w:leader="none"/>
        </w:tabs>
        <w:spacing w:line="223" w:lineRule="auto" w:before="0" w:after="0"/>
        <w:ind w:left="462" w:right="38" w:hanging="332"/>
        <w:jc w:val="left"/>
        <w:rPr>
          <w:sz w:val="12"/>
        </w:rPr>
      </w:pPr>
      <w:bookmarkStart w:name="_bookmark29" w:id="72"/>
      <w:bookmarkEnd w:id="72"/>
      <w:r>
        <w:rPr/>
      </w:r>
      <w:hyperlink r:id="rId57">
        <w:bookmarkStart w:name="_bookmark29" w:id="73"/>
        <w:bookmarkEnd w:id="73"/>
        <w:r>
          <w:rPr>
            <w:color w:val="2196D1"/>
            <w:w w:val="115"/>
            <w:sz w:val="12"/>
          </w:rPr>
          <w:t>Dekhtyar</w:t>
        </w:r>
        <w:r>
          <w:rPr>
            <w:color w:val="2196D1"/>
            <w:spacing w:val="-8"/>
            <w:w w:val="115"/>
            <w:sz w:val="12"/>
          </w:rPr>
          <w:t> </w:t>
        </w:r>
        <w:r>
          <w:rPr>
            <w:color w:val="2196D1"/>
            <w:w w:val="115"/>
            <w:sz w:val="12"/>
          </w:rPr>
          <w:t>AI,</w:t>
        </w:r>
        <w:r>
          <w:rPr>
            <w:color w:val="2196D1"/>
            <w:spacing w:val="-8"/>
            <w:w w:val="115"/>
            <w:sz w:val="12"/>
          </w:rPr>
          <w:t> </w:t>
        </w:r>
        <w:r>
          <w:rPr>
            <w:color w:val="2196D1"/>
            <w:w w:val="115"/>
            <w:sz w:val="12"/>
          </w:rPr>
          <w:t>Mordyuk</w:t>
        </w:r>
        <w:r>
          <w:rPr>
            <w:color w:val="2196D1"/>
            <w:spacing w:val="-8"/>
            <w:w w:val="115"/>
            <w:sz w:val="12"/>
          </w:rPr>
          <w:t> </w:t>
        </w:r>
        <w:r>
          <w:rPr>
            <w:color w:val="2196D1"/>
            <w:w w:val="115"/>
            <w:sz w:val="12"/>
          </w:rPr>
          <w:t>BN,</w:t>
        </w:r>
        <w:r>
          <w:rPr>
            <w:color w:val="2196D1"/>
            <w:spacing w:val="-8"/>
            <w:w w:val="115"/>
            <w:sz w:val="12"/>
          </w:rPr>
          <w:t> </w:t>
        </w:r>
        <w:r>
          <w:rPr>
            <w:color w:val="2196D1"/>
            <w:w w:val="115"/>
            <w:sz w:val="12"/>
          </w:rPr>
          <w:t>Savvakin</w:t>
        </w:r>
        <w:r>
          <w:rPr>
            <w:color w:val="2196D1"/>
            <w:spacing w:val="-8"/>
            <w:w w:val="115"/>
            <w:sz w:val="12"/>
          </w:rPr>
          <w:t> </w:t>
        </w:r>
        <w:r>
          <w:rPr>
            <w:color w:val="2196D1"/>
            <w:w w:val="115"/>
            <w:sz w:val="12"/>
          </w:rPr>
          <w:t>DG,</w:t>
        </w:r>
        <w:r>
          <w:rPr>
            <w:color w:val="2196D1"/>
            <w:spacing w:val="-8"/>
            <w:w w:val="115"/>
            <w:sz w:val="12"/>
          </w:rPr>
          <w:t> </w:t>
        </w:r>
        <w:r>
          <w:rPr>
            <w:color w:val="2196D1"/>
            <w:w w:val="115"/>
            <w:sz w:val="12"/>
          </w:rPr>
          <w:t>Bondarchuk</w:t>
        </w:r>
        <w:r>
          <w:rPr>
            <w:color w:val="2196D1"/>
            <w:spacing w:val="-8"/>
            <w:w w:val="115"/>
            <w:sz w:val="12"/>
          </w:rPr>
          <w:t> </w:t>
        </w:r>
        <w:r>
          <w:rPr>
            <w:color w:val="2196D1"/>
            <w:w w:val="115"/>
            <w:sz w:val="12"/>
          </w:rPr>
          <w:t>VI,</w:t>
        </w:r>
        <w:r>
          <w:rPr>
            <w:color w:val="2196D1"/>
            <w:spacing w:val="-8"/>
            <w:w w:val="115"/>
            <w:sz w:val="12"/>
          </w:rPr>
          <w:t> </w:t>
        </w:r>
        <w:r>
          <w:rPr>
            <w:color w:val="2196D1"/>
            <w:w w:val="115"/>
            <w:sz w:val="12"/>
          </w:rPr>
          <w:t>Moiseeva</w:t>
        </w:r>
        <w:r>
          <w:rPr>
            <w:color w:val="2196D1"/>
            <w:spacing w:val="-8"/>
            <w:w w:val="115"/>
            <w:sz w:val="12"/>
          </w:rPr>
          <w:t> </w:t>
        </w:r>
        <w:r>
          <w:rPr>
            <w:color w:val="2196D1"/>
            <w:w w:val="115"/>
            <w:sz w:val="12"/>
          </w:rPr>
          <w:t>IV,</w:t>
        </w:r>
        <w:r>
          <w:rPr>
            <w:color w:val="2196D1"/>
            <w:spacing w:val="-8"/>
            <w:w w:val="115"/>
            <w:sz w:val="12"/>
          </w:rPr>
          <w:t> </w:t>
        </w:r>
        <w:r>
          <w:rPr>
            <w:color w:val="2196D1"/>
            <w:w w:val="115"/>
            <w:sz w:val="12"/>
          </w:rPr>
          <w:t>Khripta</w:t>
        </w:r>
        <w:r>
          <w:rPr>
            <w:color w:val="2196D1"/>
            <w:spacing w:val="-9"/>
            <w:w w:val="115"/>
            <w:sz w:val="12"/>
          </w:rPr>
          <w:t> </w:t>
        </w:r>
        <w:r>
          <w:rPr>
            <w:color w:val="2196D1"/>
            <w:w w:val="115"/>
            <w:sz w:val="12"/>
          </w:rPr>
          <w:t>NI.</w:t>
        </w:r>
      </w:hyperlink>
      <w:hyperlink r:id="rId57">
        <w:r>
          <w:rPr>
            <w:color w:val="2196D1"/>
            <w:w w:val="115"/>
            <w:sz w:val="12"/>
          </w:rPr>
          <w:t> Enhanced fatigue behavior of powder metallurgy Ti</w:t>
        </w:r>
        <w:r>
          <w:rPr>
            <w:rFonts w:ascii="Lucida Sans Unicode" w:hAnsi="Lucida Sans Unicode"/>
            <w:color w:val="2196D1"/>
            <w:w w:val="115"/>
            <w:sz w:val="12"/>
          </w:rPr>
          <w:t>–</w:t>
        </w:r>
        <w:r>
          <w:rPr>
            <w:color w:val="2196D1"/>
            <w:w w:val="115"/>
            <w:sz w:val="12"/>
          </w:rPr>
          <w:t>6Al</w:t>
        </w:r>
        <w:r>
          <w:rPr>
            <w:rFonts w:ascii="Lucida Sans Unicode" w:hAnsi="Lucida Sans Unicode"/>
            <w:color w:val="2196D1"/>
            <w:w w:val="115"/>
            <w:sz w:val="12"/>
          </w:rPr>
          <w:t>–</w:t>
        </w:r>
        <w:r>
          <w:rPr>
            <w:color w:val="2196D1"/>
            <w:w w:val="115"/>
            <w:sz w:val="12"/>
          </w:rPr>
          <w:t>4V alloy by applying</w:t>
        </w:r>
      </w:hyperlink>
      <w:bookmarkStart w:name="_bookmark30" w:id="74"/>
      <w:bookmarkEnd w:id="74"/>
      <w:r>
        <w:rPr>
          <w:color w:val="2196D1"/>
          <w:w w:val="115"/>
          <w:sz w:val="12"/>
        </w:rPr>
      </w:r>
      <w:hyperlink r:id="rId57">
        <w:r>
          <w:rPr>
            <w:color w:val="2196D1"/>
            <w:w w:val="115"/>
            <w:sz w:val="12"/>
          </w:rPr>
          <w:t> ultrasonic</w:t>
        </w:r>
        <w:r>
          <w:rPr>
            <w:color w:val="2196D1"/>
            <w:spacing w:val="9"/>
            <w:w w:val="115"/>
            <w:sz w:val="12"/>
          </w:rPr>
          <w:t> </w:t>
        </w:r>
        <w:r>
          <w:rPr>
            <w:color w:val="2196D1"/>
            <w:w w:val="115"/>
            <w:sz w:val="12"/>
          </w:rPr>
          <w:t>impact</w:t>
        </w:r>
        <w:r>
          <w:rPr>
            <w:color w:val="2196D1"/>
            <w:spacing w:val="9"/>
            <w:w w:val="115"/>
            <w:sz w:val="12"/>
          </w:rPr>
          <w:t> </w:t>
        </w:r>
        <w:r>
          <w:rPr>
            <w:color w:val="2196D1"/>
            <w:w w:val="115"/>
            <w:sz w:val="12"/>
          </w:rPr>
          <w:t>treatment.</w:t>
        </w:r>
        <w:r>
          <w:rPr>
            <w:color w:val="2196D1"/>
            <w:spacing w:val="8"/>
            <w:w w:val="115"/>
            <w:sz w:val="12"/>
          </w:rPr>
          <w:t> </w:t>
        </w:r>
        <w:r>
          <w:rPr>
            <w:color w:val="2196D1"/>
            <w:w w:val="115"/>
            <w:sz w:val="12"/>
          </w:rPr>
          <w:t>Mater</w:t>
        </w:r>
        <w:r>
          <w:rPr>
            <w:color w:val="2196D1"/>
            <w:spacing w:val="10"/>
            <w:w w:val="115"/>
            <w:sz w:val="12"/>
          </w:rPr>
          <w:t> </w:t>
        </w:r>
        <w:r>
          <w:rPr>
            <w:color w:val="2196D1"/>
            <w:w w:val="115"/>
            <w:sz w:val="12"/>
          </w:rPr>
          <w:t>Sci</w:t>
        </w:r>
        <w:r>
          <w:rPr>
            <w:color w:val="2196D1"/>
            <w:spacing w:val="8"/>
            <w:w w:val="115"/>
            <w:sz w:val="12"/>
          </w:rPr>
          <w:t> </w:t>
        </w:r>
        <w:r>
          <w:rPr>
            <w:color w:val="2196D1"/>
            <w:w w:val="115"/>
            <w:sz w:val="12"/>
          </w:rPr>
          <w:t>Eng,</w:t>
        </w:r>
        <w:r>
          <w:rPr>
            <w:color w:val="2196D1"/>
            <w:spacing w:val="9"/>
            <w:w w:val="115"/>
            <w:sz w:val="12"/>
          </w:rPr>
          <w:t> </w:t>
        </w:r>
        <w:r>
          <w:rPr>
            <w:color w:val="2196D1"/>
            <w:w w:val="115"/>
            <w:sz w:val="12"/>
          </w:rPr>
          <w:t>A</w:t>
        </w:r>
        <w:r>
          <w:rPr>
            <w:color w:val="2196D1"/>
            <w:spacing w:val="9"/>
            <w:w w:val="115"/>
            <w:sz w:val="12"/>
          </w:rPr>
          <w:t> </w:t>
        </w:r>
        <w:r>
          <w:rPr>
            <w:color w:val="2196D1"/>
            <w:w w:val="115"/>
            <w:sz w:val="12"/>
          </w:rPr>
          <w:t>2015;641:348</w:t>
        </w:r>
        <w:r>
          <w:rPr>
            <w:rFonts w:ascii="Lucida Sans Unicode" w:hAnsi="Lucida Sans Unicode"/>
            <w:color w:val="2196D1"/>
            <w:w w:val="115"/>
            <w:sz w:val="12"/>
          </w:rPr>
          <w:t>–</w:t>
        </w:r>
        <w:r>
          <w:rPr>
            <w:color w:val="2196D1"/>
            <w:w w:val="115"/>
            <w:sz w:val="12"/>
          </w:rPr>
          <w:t>59</w:t>
        </w:r>
      </w:hyperlink>
      <w:r>
        <w:rPr>
          <w:w w:val="115"/>
          <w:sz w:val="12"/>
        </w:rPr>
        <w:t>.</w:t>
      </w:r>
    </w:p>
    <w:p>
      <w:pPr>
        <w:pStyle w:val="ListParagraph"/>
        <w:numPr>
          <w:ilvl w:val="0"/>
          <w:numId w:val="3"/>
        </w:numPr>
        <w:tabs>
          <w:tab w:pos="463" w:val="left" w:leader="none"/>
        </w:tabs>
        <w:spacing w:line="276" w:lineRule="auto" w:before="0" w:after="0"/>
        <w:ind w:left="462" w:right="78" w:hanging="332"/>
        <w:jc w:val="left"/>
        <w:rPr>
          <w:sz w:val="12"/>
        </w:rPr>
      </w:pPr>
      <w:r>
        <w:rPr>
          <w:w w:val="120"/>
          <w:sz w:val="12"/>
        </w:rPr>
        <w:t>Ross</w:t>
      </w:r>
      <w:r>
        <w:rPr>
          <w:spacing w:val="-13"/>
          <w:w w:val="120"/>
          <w:sz w:val="12"/>
        </w:rPr>
        <w:t> </w:t>
      </w:r>
      <w:r>
        <w:rPr>
          <w:w w:val="120"/>
          <w:sz w:val="12"/>
        </w:rPr>
        <w:t>CD,</w:t>
      </w:r>
      <w:r>
        <w:rPr>
          <w:spacing w:val="-13"/>
          <w:w w:val="120"/>
          <w:sz w:val="12"/>
        </w:rPr>
        <w:t> </w:t>
      </w:r>
      <w:r>
        <w:rPr>
          <w:w w:val="120"/>
          <w:sz w:val="12"/>
        </w:rPr>
        <w:t>Kronenberger</w:t>
      </w:r>
      <w:r>
        <w:rPr>
          <w:spacing w:val="-12"/>
          <w:w w:val="120"/>
          <w:sz w:val="12"/>
        </w:rPr>
        <w:t> </w:t>
      </w:r>
      <w:r>
        <w:rPr>
          <w:w w:val="120"/>
          <w:sz w:val="12"/>
        </w:rPr>
        <w:t>TJ,</w:t>
      </w:r>
      <w:r>
        <w:rPr>
          <w:spacing w:val="-13"/>
          <w:w w:val="120"/>
          <w:sz w:val="12"/>
        </w:rPr>
        <w:t> </w:t>
      </w:r>
      <w:r>
        <w:rPr>
          <w:w w:val="120"/>
          <w:sz w:val="12"/>
        </w:rPr>
        <w:t>Roth</w:t>
      </w:r>
      <w:r>
        <w:rPr>
          <w:spacing w:val="-12"/>
          <w:w w:val="120"/>
          <w:sz w:val="12"/>
        </w:rPr>
        <w:t> </w:t>
      </w:r>
      <w:r>
        <w:rPr>
          <w:w w:val="120"/>
          <w:sz w:val="12"/>
        </w:rPr>
        <w:t>JT.</w:t>
      </w:r>
      <w:r>
        <w:rPr>
          <w:spacing w:val="-13"/>
          <w:w w:val="120"/>
          <w:sz w:val="12"/>
        </w:rPr>
        <w:t> </w:t>
      </w:r>
      <w:r>
        <w:rPr>
          <w:w w:val="120"/>
          <w:sz w:val="12"/>
        </w:rPr>
        <w:t>Effect</w:t>
      </w:r>
      <w:r>
        <w:rPr>
          <w:spacing w:val="-13"/>
          <w:w w:val="120"/>
          <w:sz w:val="12"/>
        </w:rPr>
        <w:t> </w:t>
      </w:r>
      <w:r>
        <w:rPr>
          <w:w w:val="120"/>
          <w:sz w:val="12"/>
        </w:rPr>
        <w:t>of</w:t>
      </w:r>
      <w:r>
        <w:rPr>
          <w:spacing w:val="-12"/>
          <w:w w:val="120"/>
          <w:sz w:val="12"/>
        </w:rPr>
        <w:t> </w:t>
      </w:r>
      <w:r>
        <w:rPr>
          <w:w w:val="120"/>
          <w:sz w:val="12"/>
        </w:rPr>
        <w:t>dc</w:t>
      </w:r>
      <w:r>
        <w:rPr>
          <w:spacing w:val="-13"/>
          <w:w w:val="120"/>
          <w:sz w:val="12"/>
        </w:rPr>
        <w:t> </w:t>
      </w:r>
      <w:r>
        <w:rPr>
          <w:w w:val="120"/>
          <w:sz w:val="12"/>
        </w:rPr>
        <w:t>on</w:t>
      </w:r>
      <w:r>
        <w:rPr>
          <w:spacing w:val="-12"/>
          <w:w w:val="120"/>
          <w:sz w:val="12"/>
        </w:rPr>
        <w:t> </w:t>
      </w:r>
      <w:r>
        <w:rPr>
          <w:w w:val="120"/>
          <w:sz w:val="12"/>
        </w:rPr>
        <w:t>the</w:t>
      </w:r>
      <w:r>
        <w:rPr>
          <w:spacing w:val="-12"/>
          <w:w w:val="120"/>
          <w:sz w:val="12"/>
        </w:rPr>
        <w:t> </w:t>
      </w:r>
      <w:r>
        <w:rPr>
          <w:w w:val="120"/>
          <w:sz w:val="12"/>
        </w:rPr>
        <w:t>formability</w:t>
      </w:r>
      <w:r>
        <w:rPr>
          <w:spacing w:val="-13"/>
          <w:w w:val="120"/>
          <w:sz w:val="12"/>
        </w:rPr>
        <w:t> </w:t>
      </w:r>
      <w:r>
        <w:rPr>
          <w:w w:val="120"/>
          <w:sz w:val="12"/>
        </w:rPr>
        <w:t>of</w:t>
      </w:r>
      <w:r>
        <w:rPr>
          <w:spacing w:val="-13"/>
          <w:w w:val="120"/>
          <w:sz w:val="12"/>
        </w:rPr>
        <w:t> </w:t>
      </w:r>
      <w:r>
        <w:rPr>
          <w:w w:val="120"/>
          <w:sz w:val="12"/>
        </w:rPr>
        <w:t>Ti-6Al-4V. J. Eng. Mater. Technol. 2009;131:031004.</w:t>
      </w:r>
      <w:r>
        <w:rPr>
          <w:spacing w:val="3"/>
          <w:w w:val="120"/>
          <w:sz w:val="12"/>
        </w:rPr>
        <w:t> </w:t>
      </w:r>
      <w:hyperlink r:id="rId58">
        <w:r>
          <w:rPr>
            <w:color w:val="2196D1"/>
            <w:w w:val="120"/>
            <w:sz w:val="12"/>
          </w:rPr>
          <w:t>https://doi.org/10.1115/1.3078307</w:t>
        </w:r>
      </w:hyperlink>
      <w:r>
        <w:rPr>
          <w:w w:val="120"/>
          <w:sz w:val="12"/>
        </w:rPr>
        <w:t>.</w:t>
      </w:r>
    </w:p>
    <w:p>
      <w:pPr>
        <w:pStyle w:val="ListParagraph"/>
        <w:numPr>
          <w:ilvl w:val="0"/>
          <w:numId w:val="3"/>
        </w:numPr>
        <w:tabs>
          <w:tab w:pos="463" w:val="left" w:leader="none"/>
        </w:tabs>
        <w:spacing w:line="276" w:lineRule="auto" w:before="1" w:after="0"/>
        <w:ind w:left="462" w:right="38" w:hanging="332"/>
        <w:jc w:val="left"/>
        <w:rPr>
          <w:sz w:val="12"/>
        </w:rPr>
      </w:pPr>
      <w:r>
        <w:rPr>
          <w:w w:val="115"/>
          <w:sz w:val="12"/>
        </w:rPr>
        <w:t>Siopis</w:t>
      </w:r>
      <w:r>
        <w:rPr>
          <w:spacing w:val="-6"/>
          <w:w w:val="115"/>
          <w:sz w:val="12"/>
        </w:rPr>
        <w:t> </w:t>
      </w:r>
      <w:r>
        <w:rPr>
          <w:w w:val="115"/>
          <w:sz w:val="12"/>
        </w:rPr>
        <w:t>MS,</w:t>
      </w:r>
      <w:r>
        <w:rPr>
          <w:spacing w:val="-7"/>
          <w:w w:val="115"/>
          <w:sz w:val="12"/>
        </w:rPr>
        <w:t> </w:t>
      </w:r>
      <w:r>
        <w:rPr>
          <w:w w:val="115"/>
          <w:sz w:val="12"/>
        </w:rPr>
        <w:t>Kinsey</w:t>
      </w:r>
      <w:r>
        <w:rPr>
          <w:spacing w:val="-7"/>
          <w:w w:val="115"/>
          <w:sz w:val="12"/>
        </w:rPr>
        <w:t> </w:t>
      </w:r>
      <w:r>
        <w:rPr>
          <w:w w:val="115"/>
          <w:sz w:val="12"/>
        </w:rPr>
        <w:t>BL.</w:t>
      </w:r>
      <w:r>
        <w:rPr>
          <w:spacing w:val="-7"/>
          <w:w w:val="115"/>
          <w:sz w:val="12"/>
        </w:rPr>
        <w:t> </w:t>
      </w:r>
      <w:r>
        <w:rPr>
          <w:w w:val="115"/>
          <w:sz w:val="12"/>
        </w:rPr>
        <w:t>Experimental</w:t>
      </w:r>
      <w:r>
        <w:rPr>
          <w:spacing w:val="-7"/>
          <w:w w:val="115"/>
          <w:sz w:val="12"/>
        </w:rPr>
        <w:t> </w:t>
      </w:r>
      <w:r>
        <w:rPr>
          <w:w w:val="115"/>
          <w:sz w:val="12"/>
        </w:rPr>
        <w:t>investigation</w:t>
      </w:r>
      <w:r>
        <w:rPr>
          <w:spacing w:val="-7"/>
          <w:w w:val="115"/>
          <w:sz w:val="12"/>
        </w:rPr>
        <w:t> </w:t>
      </w:r>
      <w:r>
        <w:rPr>
          <w:w w:val="115"/>
          <w:sz w:val="12"/>
        </w:rPr>
        <w:t>of</w:t>
      </w:r>
      <w:r>
        <w:rPr>
          <w:spacing w:val="-7"/>
          <w:w w:val="115"/>
          <w:sz w:val="12"/>
        </w:rPr>
        <w:t> </w:t>
      </w:r>
      <w:r>
        <w:rPr>
          <w:w w:val="115"/>
          <w:sz w:val="12"/>
        </w:rPr>
        <w:t>grain</w:t>
      </w:r>
      <w:r>
        <w:rPr>
          <w:spacing w:val="-7"/>
          <w:w w:val="115"/>
          <w:sz w:val="12"/>
        </w:rPr>
        <w:t> </w:t>
      </w:r>
      <w:r>
        <w:rPr>
          <w:w w:val="115"/>
          <w:sz w:val="12"/>
        </w:rPr>
        <w:t>and</w:t>
      </w:r>
      <w:r>
        <w:rPr>
          <w:spacing w:val="-7"/>
          <w:w w:val="115"/>
          <w:sz w:val="12"/>
        </w:rPr>
        <w:t> </w:t>
      </w:r>
      <w:r>
        <w:rPr>
          <w:w w:val="115"/>
          <w:sz w:val="12"/>
        </w:rPr>
        <w:t>specimen</w:t>
      </w:r>
      <w:r>
        <w:rPr>
          <w:spacing w:val="-6"/>
          <w:w w:val="115"/>
          <w:sz w:val="12"/>
        </w:rPr>
        <w:t> </w:t>
      </w:r>
      <w:r>
        <w:rPr>
          <w:w w:val="115"/>
          <w:sz w:val="12"/>
        </w:rPr>
        <w:t>size</w:t>
      </w:r>
      <w:r>
        <w:rPr>
          <w:spacing w:val="-6"/>
          <w:w w:val="115"/>
          <w:sz w:val="12"/>
        </w:rPr>
        <w:t> </w:t>
      </w:r>
      <w:r>
        <w:rPr>
          <w:w w:val="115"/>
          <w:sz w:val="12"/>
        </w:rPr>
        <w:t>effects during electrical-assisted forming. J. Manuf. Sci. Eng. 2010;132:021004. </w:t>
      </w:r>
      <w:hyperlink r:id="rId59">
        <w:r>
          <w:rPr>
            <w:color w:val="2196D1"/>
            <w:w w:val="115"/>
            <w:sz w:val="12"/>
          </w:rPr>
          <w:t>https://</w:t>
        </w:r>
      </w:hyperlink>
      <w:hyperlink r:id="rId59">
        <w:r>
          <w:rPr>
            <w:color w:val="2196D1"/>
            <w:w w:val="115"/>
            <w:sz w:val="12"/>
          </w:rPr>
          <w:t> doi.org/10.1115/1.4001039</w:t>
        </w:r>
      </w:hyperlink>
      <w:r>
        <w:rPr>
          <w:w w:val="115"/>
          <w:sz w:val="12"/>
        </w:rPr>
        <w:t>.</w:t>
      </w:r>
    </w:p>
    <w:p>
      <w:pPr>
        <w:pStyle w:val="ListParagraph"/>
        <w:numPr>
          <w:ilvl w:val="0"/>
          <w:numId w:val="3"/>
        </w:numPr>
        <w:tabs>
          <w:tab w:pos="463" w:val="left" w:leader="none"/>
        </w:tabs>
        <w:spacing w:line="237" w:lineRule="auto" w:before="3" w:after="0"/>
        <w:ind w:left="462" w:right="38" w:hanging="332"/>
        <w:jc w:val="both"/>
        <w:rPr>
          <w:sz w:val="12"/>
        </w:rPr>
      </w:pPr>
      <w:r>
        <w:rPr>
          <w:w w:val="115"/>
          <w:sz w:val="12"/>
        </w:rPr>
        <w:t>Perkins TA, Kronenberger TJ, Roth JT. Metallic forging using electrical flow as an alternative to warm/hot working. J. Manuf. Sci. Eng. 2007;129:84</w:t>
      </w:r>
      <w:r>
        <w:rPr>
          <w:rFonts w:ascii="Lucida Sans Unicode" w:hAnsi="Lucida Sans Unicode"/>
          <w:w w:val="115"/>
          <w:sz w:val="12"/>
        </w:rPr>
        <w:t>–</w:t>
      </w:r>
      <w:r>
        <w:rPr>
          <w:w w:val="115"/>
          <w:sz w:val="12"/>
        </w:rPr>
        <w:t>94. </w:t>
      </w:r>
      <w:hyperlink r:id="rId60">
        <w:r>
          <w:rPr>
            <w:color w:val="2196D1"/>
            <w:w w:val="115"/>
            <w:sz w:val="12"/>
          </w:rPr>
          <w:t>https://doi.</w:t>
        </w:r>
      </w:hyperlink>
      <w:bookmarkStart w:name="_bookmark31" w:id="75"/>
      <w:bookmarkEnd w:id="75"/>
      <w:r>
        <w:rPr>
          <w:color w:val="2196D1"/>
          <w:w w:val="115"/>
          <w:sz w:val="12"/>
        </w:rPr>
      </w:r>
      <w:hyperlink r:id="rId60">
        <w:r>
          <w:rPr>
            <w:color w:val="2196D1"/>
            <w:w w:val="115"/>
            <w:sz w:val="12"/>
          </w:rPr>
          <w:t> org/10.1115/1.2386164</w:t>
        </w:r>
      </w:hyperlink>
      <w:r>
        <w:rPr>
          <w:w w:val="115"/>
          <w:sz w:val="12"/>
        </w:rPr>
        <w:t>.</w:t>
      </w:r>
    </w:p>
    <w:p>
      <w:pPr>
        <w:pStyle w:val="ListParagraph"/>
        <w:numPr>
          <w:ilvl w:val="0"/>
          <w:numId w:val="3"/>
        </w:numPr>
        <w:tabs>
          <w:tab w:pos="463" w:val="left" w:leader="none"/>
        </w:tabs>
        <w:spacing w:line="276" w:lineRule="auto" w:before="22" w:after="0"/>
        <w:ind w:left="462" w:right="38" w:hanging="332"/>
        <w:jc w:val="left"/>
        <w:rPr>
          <w:sz w:val="12"/>
        </w:rPr>
      </w:pPr>
      <w:r>
        <w:rPr>
          <w:w w:val="115"/>
          <w:sz w:val="12"/>
        </w:rPr>
        <w:t>Zheng K, Wang C, Cheng Y-Q, Yue Y, Han X, Zhang Ze, et al. Electron-beam- assisted superplastic shaping of nanoscale amorphous silica. Nat. Commun. 2010;1 (1).</w:t>
      </w:r>
      <w:r>
        <w:rPr>
          <w:spacing w:val="10"/>
          <w:w w:val="115"/>
          <w:sz w:val="12"/>
        </w:rPr>
        <w:t> </w:t>
      </w:r>
      <w:hyperlink r:id="rId61">
        <w:r>
          <w:rPr>
            <w:color w:val="2196D1"/>
            <w:w w:val="115"/>
            <w:sz w:val="12"/>
          </w:rPr>
          <w:t>https://doi.org/10.1038/ncomms1021</w:t>
        </w:r>
      </w:hyperlink>
      <w:r>
        <w:rPr>
          <w:w w:val="115"/>
          <w:sz w:val="12"/>
        </w:rPr>
        <w:t>.</w:t>
      </w:r>
    </w:p>
    <w:p>
      <w:pPr>
        <w:pStyle w:val="ListParagraph"/>
        <w:numPr>
          <w:ilvl w:val="0"/>
          <w:numId w:val="3"/>
        </w:numPr>
        <w:tabs>
          <w:tab w:pos="463" w:val="left" w:leader="none"/>
        </w:tabs>
        <w:spacing w:line="139" w:lineRule="exact" w:before="0" w:after="0"/>
        <w:ind w:left="462" w:right="0" w:hanging="332"/>
        <w:jc w:val="left"/>
        <w:rPr>
          <w:sz w:val="12"/>
        </w:rPr>
      </w:pPr>
      <w:r>
        <w:rPr>
          <w:w w:val="113"/>
          <w:sz w:val="12"/>
        </w:rPr>
        <w:t>A.J.</w:t>
      </w:r>
      <w:r>
        <w:rPr>
          <w:spacing w:val="12"/>
          <w:sz w:val="12"/>
        </w:rPr>
        <w:t> </w:t>
      </w:r>
      <w:r>
        <w:rPr>
          <w:w w:val="99"/>
          <w:sz w:val="12"/>
        </w:rPr>
        <w:t>S</w:t>
      </w:r>
      <w:r>
        <w:rPr>
          <w:rFonts w:ascii="Georgia" w:hAnsi="Georgia"/>
          <w:spacing w:val="-64"/>
          <w:w w:val="106"/>
          <w:position w:val="1"/>
          <w:sz w:val="12"/>
        </w:rPr>
        <w:t>´</w:t>
      </w:r>
      <w:r>
        <w:rPr>
          <w:w w:val="117"/>
          <w:sz w:val="12"/>
        </w:rPr>
        <w:t>anchez</w:t>
      </w:r>
      <w:r>
        <w:rPr>
          <w:spacing w:val="11"/>
          <w:sz w:val="12"/>
        </w:rPr>
        <w:t> </w:t>
      </w:r>
      <w:r>
        <w:rPr>
          <w:w w:val="112"/>
          <w:sz w:val="12"/>
        </w:rPr>
        <w:t>Egea,</w:t>
      </w:r>
      <w:r>
        <w:rPr>
          <w:spacing w:val="12"/>
          <w:sz w:val="12"/>
        </w:rPr>
        <w:t> </w:t>
      </w:r>
      <w:r>
        <w:rPr>
          <w:w w:val="108"/>
          <w:sz w:val="12"/>
        </w:rPr>
        <w:t>H.A.</w:t>
      </w:r>
      <w:r>
        <w:rPr>
          <w:spacing w:val="12"/>
          <w:sz w:val="12"/>
        </w:rPr>
        <w:t> </w:t>
      </w:r>
      <w:r>
        <w:rPr>
          <w:w w:val="111"/>
          <w:sz w:val="12"/>
        </w:rPr>
        <w:t>Gon</w:t>
      </w:r>
      <w:r>
        <w:rPr>
          <w:spacing w:val="-1"/>
          <w:w w:val="111"/>
          <w:sz w:val="12"/>
        </w:rPr>
        <w:t>z</w:t>
      </w:r>
      <w:r>
        <w:rPr>
          <w:rFonts w:ascii="Georgia" w:hAnsi="Georgia"/>
          <w:spacing w:val="-64"/>
          <w:w w:val="106"/>
          <w:position w:val="1"/>
          <w:sz w:val="12"/>
        </w:rPr>
        <w:t>´</w:t>
      </w:r>
      <w:r>
        <w:rPr>
          <w:w w:val="116"/>
          <w:sz w:val="12"/>
        </w:rPr>
        <w:t>alez</w:t>
      </w:r>
      <w:r>
        <w:rPr>
          <w:spacing w:val="12"/>
          <w:sz w:val="12"/>
        </w:rPr>
        <w:t> </w:t>
      </w:r>
      <w:r>
        <w:rPr>
          <w:w w:val="112"/>
          <w:sz w:val="12"/>
        </w:rPr>
        <w:t>Rojas,</w:t>
      </w:r>
      <w:r>
        <w:rPr>
          <w:spacing w:val="12"/>
          <w:sz w:val="12"/>
        </w:rPr>
        <w:t> </w:t>
      </w:r>
      <w:r>
        <w:rPr>
          <w:w w:val="114"/>
          <w:sz w:val="12"/>
        </w:rPr>
        <w:t>D.J.</w:t>
      </w:r>
      <w:r>
        <w:rPr>
          <w:spacing w:val="12"/>
          <w:sz w:val="12"/>
        </w:rPr>
        <w:t> </w:t>
      </w:r>
      <w:r>
        <w:rPr>
          <w:w w:val="116"/>
          <w:sz w:val="12"/>
        </w:rPr>
        <w:t>Celentano,</w:t>
      </w:r>
      <w:r>
        <w:rPr>
          <w:spacing w:val="13"/>
          <w:sz w:val="12"/>
        </w:rPr>
        <w:t> </w:t>
      </w:r>
      <w:r>
        <w:rPr>
          <w:w w:val="113"/>
          <w:sz w:val="12"/>
        </w:rPr>
        <w:t>J.A.</w:t>
      </w:r>
      <w:r>
        <w:rPr>
          <w:spacing w:val="11"/>
          <w:sz w:val="12"/>
        </w:rPr>
        <w:t> </w:t>
      </w:r>
      <w:r>
        <w:rPr>
          <w:w w:val="114"/>
          <w:sz w:val="12"/>
        </w:rPr>
        <w:t>Travieso-Rodríguez,</w:t>
      </w:r>
    </w:p>
    <w:p>
      <w:pPr>
        <w:spacing w:line="276" w:lineRule="auto" w:before="14"/>
        <w:ind w:left="462" w:right="0" w:firstLine="0"/>
        <w:jc w:val="left"/>
        <w:rPr>
          <w:sz w:val="12"/>
        </w:rPr>
      </w:pPr>
      <w:r>
        <w:rPr>
          <w:w w:val="127"/>
          <w:sz w:val="12"/>
        </w:rPr>
        <w:t>J.</w:t>
      </w:r>
      <w:r>
        <w:rPr>
          <w:sz w:val="12"/>
        </w:rPr>
        <w:t> </w:t>
      </w:r>
      <w:r>
        <w:rPr>
          <w:w w:val="110"/>
          <w:sz w:val="12"/>
        </w:rPr>
        <w:t>Llum</w:t>
      </w:r>
      <w:r>
        <w:rPr>
          <w:rFonts w:ascii="Georgia"/>
          <w:spacing w:val="-64"/>
          <w:w w:val="106"/>
          <w:position w:val="1"/>
          <w:sz w:val="12"/>
        </w:rPr>
        <w:t>`</w:t>
      </w:r>
      <w:r>
        <w:rPr>
          <w:w w:val="120"/>
          <w:sz w:val="12"/>
        </w:rPr>
        <w:t>a,</w:t>
      </w:r>
      <w:r>
        <w:rPr>
          <w:sz w:val="12"/>
        </w:rPr>
        <w:t> </w:t>
      </w:r>
      <w:r>
        <w:rPr>
          <w:w w:val="115"/>
          <w:sz w:val="12"/>
        </w:rPr>
        <w:t>i</w:t>
      </w:r>
      <w:r>
        <w:rPr>
          <w:sz w:val="12"/>
        </w:rPr>
        <w:t> </w:t>
      </w:r>
      <w:r>
        <w:rPr>
          <w:w w:val="116"/>
          <w:sz w:val="12"/>
        </w:rPr>
        <w:t>Fuentes,</w:t>
      </w:r>
      <w:r>
        <w:rPr>
          <w:sz w:val="12"/>
        </w:rPr>
        <w:t> </w:t>
      </w:r>
      <w:r>
        <w:rPr>
          <w:w w:val="115"/>
          <w:sz w:val="12"/>
        </w:rPr>
        <w:t>Electroplasticity-assisted</w:t>
      </w:r>
      <w:r>
        <w:rPr>
          <w:sz w:val="12"/>
        </w:rPr>
        <w:t> </w:t>
      </w:r>
      <w:r>
        <w:rPr>
          <w:w w:val="118"/>
          <w:sz w:val="12"/>
        </w:rPr>
        <w:t>bottom</w:t>
      </w:r>
      <w:r>
        <w:rPr>
          <w:sz w:val="12"/>
        </w:rPr>
        <w:t> </w:t>
      </w:r>
      <w:r>
        <w:rPr>
          <w:w w:val="117"/>
          <w:sz w:val="12"/>
        </w:rPr>
        <w:t>bending</w:t>
      </w:r>
      <w:r>
        <w:rPr>
          <w:sz w:val="12"/>
        </w:rPr>
        <w:t> </w:t>
      </w:r>
      <w:r>
        <w:rPr>
          <w:w w:val="115"/>
          <w:sz w:val="12"/>
        </w:rPr>
        <w:t>process,</w:t>
      </w:r>
      <w:r>
        <w:rPr>
          <w:sz w:val="12"/>
        </w:rPr>
        <w:t> </w:t>
      </w:r>
      <w:r>
        <w:rPr>
          <w:w w:val="127"/>
          <w:sz w:val="12"/>
        </w:rPr>
        <w:t>J.</w:t>
      </w:r>
      <w:r>
        <w:rPr>
          <w:sz w:val="12"/>
        </w:rPr>
        <w:t> </w:t>
      </w:r>
      <w:r>
        <w:rPr>
          <w:w w:val="116"/>
          <w:sz w:val="12"/>
        </w:rPr>
        <w:t>Mater. </w:t>
      </w:r>
      <w:r>
        <w:rPr>
          <w:w w:val="120"/>
          <w:sz w:val="12"/>
        </w:rPr>
        <w:t>Process. Technol. 214 (2014) 2261-2267. https://doi.org/doi:10.1016/j. jmatprotec.2014.04.031.</w:t>
      </w:r>
    </w:p>
    <w:p>
      <w:pPr>
        <w:pStyle w:val="ListParagraph"/>
        <w:numPr>
          <w:ilvl w:val="0"/>
          <w:numId w:val="3"/>
        </w:numPr>
        <w:tabs>
          <w:tab w:pos="463" w:val="left" w:leader="none"/>
        </w:tabs>
        <w:spacing w:line="237" w:lineRule="auto" w:before="3" w:after="0"/>
        <w:ind w:left="462" w:right="105" w:hanging="332"/>
        <w:jc w:val="left"/>
        <w:rPr>
          <w:sz w:val="12"/>
        </w:rPr>
      </w:pPr>
      <w:r>
        <w:rPr>
          <w:w w:val="115"/>
          <w:sz w:val="12"/>
        </w:rPr>
        <w:t>Liu X, Lan S, Ni J. Experimental study of electro-plastic effect on advanced high strength steels. Mater. Sci. Eng. A 2013;582:211</w:t>
      </w:r>
      <w:r>
        <w:rPr>
          <w:rFonts w:ascii="Lucida Sans Unicode" w:hAnsi="Lucida Sans Unicode"/>
          <w:w w:val="115"/>
          <w:sz w:val="12"/>
        </w:rPr>
        <w:t>–</w:t>
      </w:r>
      <w:r>
        <w:rPr>
          <w:w w:val="115"/>
          <w:sz w:val="12"/>
        </w:rPr>
        <w:t>8. </w:t>
      </w:r>
      <w:hyperlink r:id="rId62">
        <w:r>
          <w:rPr>
            <w:color w:val="2196D1"/>
            <w:w w:val="115"/>
            <w:sz w:val="12"/>
          </w:rPr>
          <w:t>https://doi.org/10.1016/j.</w:t>
        </w:r>
      </w:hyperlink>
      <w:hyperlink r:id="rId62">
        <w:r>
          <w:rPr>
            <w:color w:val="2196D1"/>
            <w:w w:val="115"/>
            <w:sz w:val="12"/>
          </w:rPr>
          <w:t> msea.2013.03.092</w:t>
        </w:r>
      </w:hyperlink>
      <w:r>
        <w:rPr>
          <w:w w:val="115"/>
          <w:sz w:val="12"/>
        </w:rPr>
        <w:t>.</w:t>
      </w:r>
    </w:p>
    <w:p>
      <w:pPr>
        <w:pStyle w:val="ListParagraph"/>
        <w:numPr>
          <w:ilvl w:val="0"/>
          <w:numId w:val="3"/>
        </w:numPr>
        <w:tabs>
          <w:tab w:pos="463" w:val="left" w:leader="none"/>
        </w:tabs>
        <w:spacing w:line="160" w:lineRule="exact" w:before="5" w:after="0"/>
        <w:ind w:left="462" w:right="38" w:hanging="332"/>
        <w:jc w:val="left"/>
        <w:rPr>
          <w:sz w:val="12"/>
        </w:rPr>
      </w:pPr>
      <w:hyperlink r:id="rId63">
        <w:r>
          <w:rPr>
            <w:color w:val="2196D1"/>
            <w:w w:val="115"/>
            <w:sz w:val="12"/>
          </w:rPr>
          <w:t>Conrad H. Electroplasticity</w:t>
        </w:r>
        <w:r>
          <w:rPr>
            <w:color w:val="2196D1"/>
            <w:spacing w:val="-26"/>
            <w:w w:val="115"/>
            <w:sz w:val="12"/>
          </w:rPr>
          <w:t> </w:t>
        </w:r>
        <w:r>
          <w:rPr>
            <w:color w:val="2196D1"/>
            <w:w w:val="115"/>
            <w:sz w:val="12"/>
          </w:rPr>
          <w:t>in metals and ceramics. Mater. Sci. Eng. A 2000;287(2):</w:t>
        </w:r>
      </w:hyperlink>
      <w:hyperlink r:id="rId63">
        <w:r>
          <w:rPr>
            <w:color w:val="2196D1"/>
            <w:w w:val="115"/>
            <w:sz w:val="12"/>
          </w:rPr>
          <w:t> 276</w:t>
        </w:r>
        <w:r>
          <w:rPr>
            <w:rFonts w:ascii="Lucida Sans Unicode" w:hAnsi="Lucida Sans Unicode"/>
            <w:color w:val="2196D1"/>
            <w:w w:val="115"/>
            <w:sz w:val="12"/>
          </w:rPr>
          <w:t>–</w:t>
        </w:r>
        <w:r>
          <w:rPr>
            <w:color w:val="2196D1"/>
            <w:w w:val="115"/>
            <w:sz w:val="12"/>
          </w:rPr>
          <w:t>87</w:t>
        </w:r>
      </w:hyperlink>
      <w:r>
        <w:rPr>
          <w:w w:val="115"/>
          <w:sz w:val="12"/>
        </w:rPr>
        <w:t>.</w:t>
      </w:r>
    </w:p>
    <w:p>
      <w:pPr>
        <w:pStyle w:val="ListParagraph"/>
        <w:numPr>
          <w:ilvl w:val="0"/>
          <w:numId w:val="3"/>
        </w:numPr>
        <w:tabs>
          <w:tab w:pos="463" w:val="left" w:leader="none"/>
        </w:tabs>
        <w:spacing w:line="276" w:lineRule="auto" w:before="15" w:after="0"/>
        <w:ind w:left="462" w:right="38" w:hanging="332"/>
        <w:jc w:val="left"/>
        <w:rPr>
          <w:sz w:val="12"/>
        </w:rPr>
      </w:pPr>
      <w:r>
        <w:rPr>
          <w:w w:val="115"/>
          <w:sz w:val="12"/>
        </w:rPr>
        <w:t>Mai J, Peng L, Lin Z, Lai X. Experimental study of electrical resistivity and flow stress of stainless steel 316L in electroplastic deformation. Mater. Sci. Eng. A</w:t>
      </w:r>
      <w:r>
        <w:rPr>
          <w:spacing w:val="3"/>
          <w:w w:val="115"/>
          <w:sz w:val="12"/>
        </w:rPr>
        <w:t> </w:t>
      </w:r>
      <w:r>
        <w:rPr>
          <w:spacing w:val="-3"/>
          <w:w w:val="115"/>
          <w:sz w:val="12"/>
        </w:rPr>
        <w:t>2011;</w:t>
      </w:r>
    </w:p>
    <w:p>
      <w:pPr>
        <w:spacing w:line="159" w:lineRule="exact" w:before="0"/>
        <w:ind w:left="462" w:right="0" w:firstLine="0"/>
        <w:jc w:val="left"/>
        <w:rPr>
          <w:sz w:val="12"/>
        </w:rPr>
      </w:pPr>
      <w:r>
        <w:rPr>
          <w:w w:val="120"/>
          <w:sz w:val="12"/>
        </w:rPr>
        <w:t>528(10-11):3539</w:t>
      </w:r>
      <w:r>
        <w:rPr>
          <w:rFonts w:ascii="Lucida Sans Unicode" w:hAnsi="Lucida Sans Unicode"/>
          <w:w w:val="120"/>
          <w:sz w:val="12"/>
        </w:rPr>
        <w:t>–</w:t>
      </w:r>
      <w:r>
        <w:rPr>
          <w:w w:val="120"/>
          <w:sz w:val="12"/>
        </w:rPr>
        <w:t>44. </w:t>
      </w:r>
      <w:hyperlink r:id="rId64">
        <w:r>
          <w:rPr>
            <w:color w:val="2196D1"/>
            <w:w w:val="120"/>
            <w:sz w:val="12"/>
          </w:rPr>
          <w:t>https://doi.org/10.1016/j.msea.2011.01.058</w:t>
        </w:r>
      </w:hyperlink>
      <w:r>
        <w:rPr>
          <w:w w:val="120"/>
          <w:sz w:val="12"/>
        </w:rPr>
        <w:t>.</w:t>
      </w:r>
    </w:p>
    <w:p>
      <w:pPr>
        <w:pStyle w:val="ListParagraph"/>
        <w:numPr>
          <w:ilvl w:val="0"/>
          <w:numId w:val="3"/>
        </w:numPr>
        <w:tabs>
          <w:tab w:pos="463" w:val="left" w:leader="none"/>
        </w:tabs>
        <w:spacing w:line="139" w:lineRule="exact" w:before="0" w:after="0"/>
        <w:ind w:left="462" w:right="0" w:hanging="332"/>
        <w:jc w:val="left"/>
        <w:rPr>
          <w:sz w:val="12"/>
        </w:rPr>
      </w:pPr>
      <w:r>
        <w:rPr>
          <w:w w:val="113"/>
          <w:sz w:val="12"/>
        </w:rPr>
        <w:t>Guillon</w:t>
      </w:r>
      <w:r>
        <w:rPr>
          <w:spacing w:val="12"/>
          <w:sz w:val="12"/>
        </w:rPr>
        <w:t> </w:t>
      </w:r>
      <w:r>
        <w:rPr>
          <w:w w:val="110"/>
          <w:sz w:val="12"/>
        </w:rPr>
        <w:t>O,</w:t>
      </w:r>
      <w:r>
        <w:rPr>
          <w:spacing w:val="12"/>
          <w:sz w:val="12"/>
        </w:rPr>
        <w:t> </w:t>
      </w:r>
      <w:r>
        <w:rPr>
          <w:w w:val="106"/>
          <w:sz w:val="12"/>
        </w:rPr>
        <w:t>Els</w:t>
      </w:r>
      <w:r>
        <w:rPr>
          <w:rFonts w:ascii="Georgia" w:hAnsi="Georgia"/>
          <w:spacing w:val="-64"/>
          <w:w w:val="106"/>
          <w:position w:val="1"/>
          <w:sz w:val="12"/>
        </w:rPr>
        <w:t>¨</w:t>
      </w:r>
      <w:r>
        <w:rPr>
          <w:w w:val="116"/>
          <w:sz w:val="12"/>
        </w:rPr>
        <w:t>asser</w:t>
      </w:r>
      <w:r>
        <w:rPr>
          <w:spacing w:val="12"/>
          <w:sz w:val="12"/>
        </w:rPr>
        <w:t> </w:t>
      </w:r>
      <w:r>
        <w:rPr>
          <w:w w:val="105"/>
          <w:sz w:val="12"/>
        </w:rPr>
        <w:t>C,</w:t>
      </w:r>
      <w:r>
        <w:rPr>
          <w:spacing w:val="13"/>
          <w:sz w:val="12"/>
        </w:rPr>
        <w:t> </w:t>
      </w:r>
      <w:r>
        <w:rPr>
          <w:w w:val="113"/>
          <w:sz w:val="12"/>
        </w:rPr>
        <w:t>Gutfleisch</w:t>
      </w:r>
      <w:r>
        <w:rPr>
          <w:spacing w:val="11"/>
          <w:sz w:val="12"/>
        </w:rPr>
        <w:t> </w:t>
      </w:r>
      <w:r>
        <w:rPr>
          <w:w w:val="110"/>
          <w:sz w:val="12"/>
        </w:rPr>
        <w:t>O,</w:t>
      </w:r>
      <w:r>
        <w:rPr>
          <w:spacing w:val="13"/>
          <w:sz w:val="12"/>
        </w:rPr>
        <w:t> </w:t>
      </w:r>
      <w:r>
        <w:rPr>
          <w:w w:val="120"/>
          <w:sz w:val="12"/>
        </w:rPr>
        <w:t>Janek</w:t>
      </w:r>
      <w:r>
        <w:rPr>
          <w:spacing w:val="12"/>
          <w:sz w:val="12"/>
        </w:rPr>
        <w:t> </w:t>
      </w:r>
      <w:r>
        <w:rPr>
          <w:w w:val="127"/>
          <w:sz w:val="12"/>
        </w:rPr>
        <w:t>J,</w:t>
      </w:r>
      <w:r>
        <w:rPr>
          <w:spacing w:val="11"/>
          <w:sz w:val="12"/>
        </w:rPr>
        <w:t> </w:t>
      </w:r>
      <w:r>
        <w:rPr>
          <w:w w:val="110"/>
          <w:sz w:val="12"/>
        </w:rPr>
        <w:t>Korte-Kerzel</w:t>
      </w:r>
      <w:r>
        <w:rPr>
          <w:spacing w:val="11"/>
          <w:sz w:val="12"/>
        </w:rPr>
        <w:t> </w:t>
      </w:r>
      <w:r>
        <w:rPr>
          <w:w w:val="105"/>
          <w:sz w:val="12"/>
        </w:rPr>
        <w:t>S,</w:t>
      </w:r>
      <w:r>
        <w:rPr>
          <w:spacing w:val="13"/>
          <w:sz w:val="12"/>
        </w:rPr>
        <w:t> </w:t>
      </w:r>
      <w:r>
        <w:rPr>
          <w:w w:val="115"/>
          <w:sz w:val="12"/>
        </w:rPr>
        <w:t>Raabe</w:t>
      </w:r>
      <w:r>
        <w:rPr>
          <w:spacing w:val="12"/>
          <w:sz w:val="12"/>
        </w:rPr>
        <w:t> </w:t>
      </w:r>
      <w:r>
        <w:rPr>
          <w:w w:val="106"/>
          <w:sz w:val="12"/>
        </w:rPr>
        <w:t>D,</w:t>
      </w:r>
      <w:r>
        <w:rPr>
          <w:spacing w:val="13"/>
          <w:sz w:val="12"/>
        </w:rPr>
        <w:t> </w:t>
      </w:r>
      <w:r>
        <w:rPr>
          <w:w w:val="122"/>
          <w:sz w:val="12"/>
        </w:rPr>
        <w:t>et</w:t>
      </w:r>
      <w:r>
        <w:rPr>
          <w:spacing w:val="11"/>
          <w:sz w:val="12"/>
        </w:rPr>
        <w:t> </w:t>
      </w:r>
      <w:r>
        <w:rPr>
          <w:w w:val="118"/>
          <w:sz w:val="12"/>
        </w:rPr>
        <w:t>al.</w:t>
      </w:r>
    </w:p>
    <w:p>
      <w:pPr>
        <w:spacing w:line="237" w:lineRule="auto" w:before="23"/>
        <w:ind w:left="462" w:right="28" w:firstLine="0"/>
        <w:jc w:val="left"/>
        <w:rPr>
          <w:sz w:val="12"/>
        </w:rPr>
      </w:pPr>
      <w:r>
        <w:rPr>
          <w:w w:val="120"/>
          <w:sz w:val="12"/>
        </w:rPr>
        <w:t>Manipulation</w:t>
      </w:r>
      <w:r>
        <w:rPr>
          <w:spacing w:val="-17"/>
          <w:w w:val="120"/>
          <w:sz w:val="12"/>
        </w:rPr>
        <w:t> </w:t>
      </w:r>
      <w:r>
        <w:rPr>
          <w:w w:val="120"/>
          <w:sz w:val="12"/>
        </w:rPr>
        <w:t>of</w:t>
      </w:r>
      <w:r>
        <w:rPr>
          <w:spacing w:val="-16"/>
          <w:w w:val="120"/>
          <w:sz w:val="12"/>
        </w:rPr>
        <w:t> </w:t>
      </w:r>
      <w:r>
        <w:rPr>
          <w:w w:val="120"/>
          <w:sz w:val="12"/>
        </w:rPr>
        <w:t>matter</w:t>
      </w:r>
      <w:r>
        <w:rPr>
          <w:spacing w:val="-16"/>
          <w:w w:val="120"/>
          <w:sz w:val="12"/>
        </w:rPr>
        <w:t> </w:t>
      </w:r>
      <w:r>
        <w:rPr>
          <w:w w:val="120"/>
          <w:sz w:val="12"/>
        </w:rPr>
        <w:t>by</w:t>
      </w:r>
      <w:r>
        <w:rPr>
          <w:spacing w:val="-17"/>
          <w:w w:val="120"/>
          <w:sz w:val="12"/>
        </w:rPr>
        <w:t> </w:t>
      </w:r>
      <w:r>
        <w:rPr>
          <w:w w:val="120"/>
          <w:sz w:val="12"/>
        </w:rPr>
        <w:t>electric</w:t>
      </w:r>
      <w:r>
        <w:rPr>
          <w:spacing w:val="-16"/>
          <w:w w:val="120"/>
          <w:sz w:val="12"/>
        </w:rPr>
        <w:t> </w:t>
      </w:r>
      <w:r>
        <w:rPr>
          <w:w w:val="120"/>
          <w:sz w:val="12"/>
        </w:rPr>
        <w:t>and</w:t>
      </w:r>
      <w:r>
        <w:rPr>
          <w:spacing w:val="-16"/>
          <w:w w:val="120"/>
          <w:sz w:val="12"/>
        </w:rPr>
        <w:t> </w:t>
      </w:r>
      <w:r>
        <w:rPr>
          <w:w w:val="120"/>
          <w:sz w:val="12"/>
        </w:rPr>
        <w:t>magnetic</w:t>
      </w:r>
      <w:r>
        <w:rPr>
          <w:spacing w:val="-17"/>
          <w:w w:val="120"/>
          <w:sz w:val="12"/>
        </w:rPr>
        <w:t> </w:t>
      </w:r>
      <w:r>
        <w:rPr>
          <w:w w:val="120"/>
          <w:sz w:val="12"/>
        </w:rPr>
        <w:t>fields:</w:t>
      </w:r>
      <w:r>
        <w:rPr>
          <w:spacing w:val="-16"/>
          <w:w w:val="120"/>
          <w:sz w:val="12"/>
        </w:rPr>
        <w:t> </w:t>
      </w:r>
      <w:r>
        <w:rPr>
          <w:w w:val="120"/>
          <w:sz w:val="12"/>
        </w:rPr>
        <w:t>Toward</w:t>
      </w:r>
      <w:r>
        <w:rPr>
          <w:spacing w:val="-18"/>
          <w:w w:val="120"/>
          <w:sz w:val="12"/>
        </w:rPr>
        <w:t> </w:t>
      </w:r>
      <w:r>
        <w:rPr>
          <w:w w:val="120"/>
          <w:sz w:val="12"/>
        </w:rPr>
        <w:t>novel</w:t>
      </w:r>
      <w:r>
        <w:rPr>
          <w:spacing w:val="-16"/>
          <w:w w:val="120"/>
          <w:sz w:val="12"/>
        </w:rPr>
        <w:t> </w:t>
      </w:r>
      <w:r>
        <w:rPr>
          <w:w w:val="120"/>
          <w:sz w:val="12"/>
        </w:rPr>
        <w:t>synthesis</w:t>
      </w:r>
      <w:r>
        <w:rPr>
          <w:spacing w:val="-17"/>
          <w:w w:val="120"/>
          <w:sz w:val="12"/>
        </w:rPr>
        <w:t> </w:t>
      </w:r>
      <w:r>
        <w:rPr>
          <w:w w:val="120"/>
          <w:sz w:val="12"/>
        </w:rPr>
        <w:t>and processing routes of inorganic materials. Mater. Today 2018;21(5):527</w:t>
      </w:r>
      <w:r>
        <w:rPr>
          <w:rFonts w:ascii="Lucida Sans Unicode" w:hAnsi="Lucida Sans Unicode"/>
          <w:w w:val="120"/>
          <w:sz w:val="12"/>
        </w:rPr>
        <w:t>–</w:t>
      </w:r>
      <w:r>
        <w:rPr>
          <w:w w:val="120"/>
          <w:sz w:val="12"/>
        </w:rPr>
        <w:t>36.</w:t>
      </w:r>
      <w:bookmarkStart w:name="_bookmark32" w:id="76"/>
      <w:bookmarkEnd w:id="76"/>
      <w:r>
        <w:rPr>
          <w:w w:val="120"/>
          <w:sz w:val="12"/>
        </w:rPr>
      </w:r>
      <w:r>
        <w:rPr>
          <w:w w:val="120"/>
          <w:sz w:val="12"/>
        </w:rPr>
        <w:t> </w:t>
      </w:r>
      <w:hyperlink r:id="rId65">
        <w:r>
          <w:rPr>
            <w:color w:val="2196D1"/>
            <w:w w:val="120"/>
            <w:sz w:val="12"/>
          </w:rPr>
          <w:t>https://doi.org/10.1016/j.mattod.2018.03.026</w:t>
        </w:r>
      </w:hyperlink>
      <w:r>
        <w:rPr>
          <w:w w:val="120"/>
          <w:sz w:val="12"/>
        </w:rPr>
        <w:t>.</w:t>
      </w:r>
    </w:p>
    <w:p>
      <w:pPr>
        <w:pStyle w:val="ListParagraph"/>
        <w:numPr>
          <w:ilvl w:val="0"/>
          <w:numId w:val="3"/>
        </w:numPr>
        <w:tabs>
          <w:tab w:pos="463" w:val="left" w:leader="none"/>
        </w:tabs>
        <w:spacing w:line="237" w:lineRule="auto" w:before="23" w:after="0"/>
        <w:ind w:left="462" w:right="175" w:hanging="332"/>
        <w:jc w:val="left"/>
        <w:rPr>
          <w:sz w:val="12"/>
        </w:rPr>
      </w:pPr>
      <w:r>
        <w:rPr>
          <w:w w:val="115"/>
          <w:sz w:val="12"/>
        </w:rPr>
        <w:t>Okazaki K, Kagawa M, Conrad H. A study of the electroplastic effect in metals. Scripta Metall. 1978;12(11):1063</w:t>
      </w:r>
      <w:r>
        <w:rPr>
          <w:rFonts w:ascii="Lucida Sans Unicode" w:hAnsi="Lucida Sans Unicode"/>
          <w:w w:val="115"/>
          <w:sz w:val="12"/>
        </w:rPr>
        <w:t>–</w:t>
      </w:r>
      <w:r>
        <w:rPr>
          <w:w w:val="115"/>
          <w:sz w:val="12"/>
        </w:rPr>
        <w:t>8. </w:t>
      </w:r>
      <w:hyperlink r:id="rId66">
        <w:r>
          <w:rPr>
            <w:color w:val="2196D1"/>
            <w:w w:val="115"/>
            <w:sz w:val="12"/>
          </w:rPr>
          <w:t>https://doi.org/10.1016/0036-9748(78)</w:t>
        </w:r>
      </w:hyperlink>
      <w:bookmarkStart w:name="_bookmark33" w:id="77"/>
      <w:bookmarkEnd w:id="77"/>
      <w:r>
        <w:rPr>
          <w:color w:val="2196D1"/>
          <w:w w:val="115"/>
          <w:sz w:val="12"/>
        </w:rPr>
      </w:r>
      <w:hyperlink r:id="rId66">
        <w:r>
          <w:rPr>
            <w:color w:val="2196D1"/>
            <w:w w:val="115"/>
            <w:sz w:val="12"/>
          </w:rPr>
          <w:t> 90026-1</w:t>
        </w:r>
      </w:hyperlink>
      <w:r>
        <w:rPr>
          <w:w w:val="115"/>
          <w:sz w:val="12"/>
        </w:rPr>
        <w:t>.</w:t>
      </w:r>
    </w:p>
    <w:p>
      <w:pPr>
        <w:pStyle w:val="ListParagraph"/>
        <w:numPr>
          <w:ilvl w:val="0"/>
          <w:numId w:val="3"/>
        </w:numPr>
        <w:tabs>
          <w:tab w:pos="463" w:val="left" w:leader="none"/>
        </w:tabs>
        <w:spacing w:line="160" w:lineRule="exact" w:before="5" w:after="0"/>
        <w:ind w:left="462" w:right="38" w:hanging="332"/>
        <w:jc w:val="left"/>
        <w:rPr>
          <w:sz w:val="12"/>
        </w:rPr>
      </w:pPr>
      <w:r>
        <w:rPr>
          <w:w w:val="110"/>
          <w:sz w:val="12"/>
        </w:rPr>
        <w:t>Zhu YH, To S, Lee WB, Liu XM, Jiang YB, Tang GY. Effects of dynamic electropulsing on microstructure and elongation of a Zn-Al alloy. Mat. Sci. Eng. A</w:t>
      </w:r>
      <w:bookmarkStart w:name="_bookmark34" w:id="78"/>
      <w:bookmarkEnd w:id="78"/>
      <w:r>
        <w:rPr>
          <w:w w:val="110"/>
          <w:sz w:val="12"/>
        </w:rPr>
      </w:r>
      <w:r>
        <w:rPr>
          <w:w w:val="110"/>
          <w:sz w:val="12"/>
        </w:rPr>
        <w:t> 2009;501(1-2):125</w:t>
      </w:r>
      <w:r>
        <w:rPr>
          <w:rFonts w:ascii="Lucida Sans Unicode" w:hAnsi="Lucida Sans Unicode"/>
          <w:w w:val="110"/>
          <w:sz w:val="12"/>
        </w:rPr>
        <w:t>–</w:t>
      </w:r>
      <w:r>
        <w:rPr>
          <w:w w:val="110"/>
          <w:sz w:val="12"/>
        </w:rPr>
        <w:t>32.</w:t>
      </w:r>
      <w:r>
        <w:rPr>
          <w:spacing w:val="29"/>
          <w:w w:val="110"/>
          <w:sz w:val="12"/>
        </w:rPr>
        <w:t> </w:t>
      </w:r>
      <w:hyperlink r:id="rId67">
        <w:r>
          <w:rPr>
            <w:color w:val="2196D1"/>
            <w:w w:val="110"/>
            <w:sz w:val="12"/>
          </w:rPr>
          <w:t>https://doi.org/10.1016/j.msea.2008.09.080</w:t>
        </w:r>
      </w:hyperlink>
      <w:r>
        <w:rPr>
          <w:w w:val="110"/>
          <w:sz w:val="12"/>
        </w:rPr>
        <w:t>.</w:t>
      </w:r>
    </w:p>
    <w:p>
      <w:pPr>
        <w:pStyle w:val="ListParagraph"/>
        <w:numPr>
          <w:ilvl w:val="0"/>
          <w:numId w:val="3"/>
        </w:numPr>
        <w:tabs>
          <w:tab w:pos="463" w:val="left" w:leader="none"/>
        </w:tabs>
        <w:spacing w:line="240" w:lineRule="auto" w:before="14" w:after="0"/>
        <w:ind w:left="462" w:right="0" w:hanging="332"/>
        <w:jc w:val="left"/>
        <w:rPr>
          <w:sz w:val="12"/>
        </w:rPr>
      </w:pPr>
      <w:r>
        <w:rPr>
          <w:w w:val="115"/>
          <w:sz w:val="12"/>
        </w:rPr>
        <w:t>Wang</w:t>
      </w:r>
      <w:r>
        <w:rPr>
          <w:spacing w:val="8"/>
          <w:w w:val="115"/>
          <w:sz w:val="12"/>
        </w:rPr>
        <w:t> </w:t>
      </w:r>
      <w:r>
        <w:rPr>
          <w:w w:val="115"/>
          <w:sz w:val="12"/>
        </w:rPr>
        <w:t>H,</w:t>
      </w:r>
      <w:r>
        <w:rPr>
          <w:spacing w:val="6"/>
          <w:w w:val="115"/>
          <w:sz w:val="12"/>
        </w:rPr>
        <w:t> </w:t>
      </w:r>
      <w:r>
        <w:rPr>
          <w:w w:val="115"/>
          <w:sz w:val="12"/>
        </w:rPr>
        <w:t>Song</w:t>
      </w:r>
      <w:r>
        <w:rPr>
          <w:spacing w:val="8"/>
          <w:w w:val="115"/>
          <w:sz w:val="12"/>
        </w:rPr>
        <w:t> </w:t>
      </w:r>
      <w:r>
        <w:rPr>
          <w:w w:val="115"/>
          <w:sz w:val="12"/>
        </w:rPr>
        <w:t>G,</w:t>
      </w:r>
      <w:r>
        <w:rPr>
          <w:spacing w:val="7"/>
          <w:w w:val="115"/>
          <w:sz w:val="12"/>
        </w:rPr>
        <w:t> </w:t>
      </w:r>
      <w:r>
        <w:rPr>
          <w:w w:val="115"/>
          <w:sz w:val="12"/>
        </w:rPr>
        <w:t>Tang</w:t>
      </w:r>
      <w:r>
        <w:rPr>
          <w:spacing w:val="7"/>
          <w:w w:val="115"/>
          <w:sz w:val="12"/>
        </w:rPr>
        <w:t> </w:t>
      </w:r>
      <w:r>
        <w:rPr>
          <w:w w:val="115"/>
          <w:sz w:val="12"/>
        </w:rPr>
        <w:t>G.</w:t>
      </w:r>
      <w:r>
        <w:rPr>
          <w:spacing w:val="8"/>
          <w:w w:val="115"/>
          <w:sz w:val="12"/>
        </w:rPr>
        <w:t> </w:t>
      </w:r>
      <w:r>
        <w:rPr>
          <w:w w:val="115"/>
          <w:sz w:val="12"/>
        </w:rPr>
        <w:t>Evolution</w:t>
      </w:r>
      <w:r>
        <w:rPr>
          <w:spacing w:val="7"/>
          <w:w w:val="115"/>
          <w:sz w:val="12"/>
        </w:rPr>
        <w:t> </w:t>
      </w:r>
      <w:r>
        <w:rPr>
          <w:w w:val="115"/>
          <w:sz w:val="12"/>
        </w:rPr>
        <w:t>of</w:t>
      </w:r>
      <w:r>
        <w:rPr>
          <w:spacing w:val="8"/>
          <w:w w:val="115"/>
          <w:sz w:val="12"/>
        </w:rPr>
        <w:t> </w:t>
      </w:r>
      <w:r>
        <w:rPr>
          <w:w w:val="115"/>
          <w:sz w:val="12"/>
        </w:rPr>
        <w:t>surface</w:t>
      </w:r>
      <w:r>
        <w:rPr>
          <w:spacing w:val="8"/>
          <w:w w:val="115"/>
          <w:sz w:val="12"/>
        </w:rPr>
        <w:t> </w:t>
      </w:r>
      <w:r>
        <w:rPr>
          <w:w w:val="115"/>
          <w:sz w:val="12"/>
        </w:rPr>
        <w:t>mechanical</w:t>
      </w:r>
      <w:r>
        <w:rPr>
          <w:spacing w:val="6"/>
          <w:w w:val="115"/>
          <w:sz w:val="12"/>
        </w:rPr>
        <w:t> </w:t>
      </w:r>
      <w:r>
        <w:rPr>
          <w:w w:val="115"/>
          <w:sz w:val="12"/>
        </w:rPr>
        <w:t>properties</w:t>
      </w:r>
      <w:r>
        <w:rPr>
          <w:spacing w:val="8"/>
          <w:w w:val="115"/>
          <w:sz w:val="12"/>
        </w:rPr>
        <w:t> </w:t>
      </w:r>
      <w:r>
        <w:rPr>
          <w:w w:val="115"/>
          <w:sz w:val="12"/>
        </w:rPr>
        <w:t>and</w:t>
      </w:r>
    </w:p>
    <w:p>
      <w:pPr>
        <w:spacing w:line="237" w:lineRule="auto" w:before="23"/>
        <w:ind w:left="462" w:right="193" w:firstLine="0"/>
        <w:jc w:val="left"/>
        <w:rPr>
          <w:sz w:val="12"/>
        </w:rPr>
      </w:pPr>
      <w:r>
        <w:rPr>
          <w:w w:val="120"/>
          <w:sz w:val="12"/>
        </w:rPr>
        <w:t>microstructure</w:t>
      </w:r>
      <w:r>
        <w:rPr>
          <w:spacing w:val="-17"/>
          <w:w w:val="120"/>
          <w:sz w:val="12"/>
        </w:rPr>
        <w:t> </w:t>
      </w:r>
      <w:r>
        <w:rPr>
          <w:w w:val="120"/>
          <w:sz w:val="12"/>
        </w:rPr>
        <w:t>of</w:t>
      </w:r>
      <w:r>
        <w:rPr>
          <w:spacing w:val="-16"/>
          <w:w w:val="120"/>
          <w:sz w:val="12"/>
        </w:rPr>
        <w:t> </w:t>
      </w:r>
      <w:r>
        <w:rPr>
          <w:w w:val="120"/>
          <w:sz w:val="12"/>
        </w:rPr>
        <w:t>Ti-6Al-4V</w:t>
      </w:r>
      <w:r>
        <w:rPr>
          <w:spacing w:val="-16"/>
          <w:w w:val="120"/>
          <w:sz w:val="12"/>
        </w:rPr>
        <w:t> </w:t>
      </w:r>
      <w:r>
        <w:rPr>
          <w:w w:val="120"/>
          <w:sz w:val="12"/>
        </w:rPr>
        <w:t>alloy</w:t>
      </w:r>
      <w:r>
        <w:rPr>
          <w:spacing w:val="-17"/>
          <w:w w:val="120"/>
          <w:sz w:val="12"/>
        </w:rPr>
        <w:t> </w:t>
      </w:r>
      <w:r>
        <w:rPr>
          <w:w w:val="120"/>
          <w:sz w:val="12"/>
        </w:rPr>
        <w:t>induced</w:t>
      </w:r>
      <w:r>
        <w:rPr>
          <w:spacing w:val="-16"/>
          <w:w w:val="120"/>
          <w:sz w:val="12"/>
        </w:rPr>
        <w:t> </w:t>
      </w:r>
      <w:r>
        <w:rPr>
          <w:w w:val="120"/>
          <w:sz w:val="12"/>
        </w:rPr>
        <w:t>by</w:t>
      </w:r>
      <w:r>
        <w:rPr>
          <w:spacing w:val="-17"/>
          <w:w w:val="120"/>
          <w:sz w:val="12"/>
        </w:rPr>
        <w:t> </w:t>
      </w:r>
      <w:r>
        <w:rPr>
          <w:w w:val="120"/>
          <w:sz w:val="12"/>
        </w:rPr>
        <w:t>electropulsing-assisted</w:t>
      </w:r>
      <w:r>
        <w:rPr>
          <w:spacing w:val="-16"/>
          <w:w w:val="120"/>
          <w:sz w:val="12"/>
        </w:rPr>
        <w:t> </w:t>
      </w:r>
      <w:r>
        <w:rPr>
          <w:w w:val="120"/>
          <w:sz w:val="12"/>
        </w:rPr>
        <w:t>ultrasonic surface rolling process. J. Alloys Compd. 2016;681:146</w:t>
      </w:r>
      <w:r>
        <w:rPr>
          <w:rFonts w:ascii="Lucida Sans Unicode" w:hAnsi="Lucida Sans Unicode"/>
          <w:w w:val="120"/>
          <w:sz w:val="12"/>
        </w:rPr>
        <w:t>–</w:t>
      </w:r>
      <w:r>
        <w:rPr>
          <w:w w:val="120"/>
          <w:sz w:val="12"/>
        </w:rPr>
        <w:t>56. </w:t>
      </w:r>
      <w:hyperlink r:id="rId68">
        <w:r>
          <w:rPr>
            <w:color w:val="2196D1"/>
            <w:w w:val="120"/>
            <w:sz w:val="12"/>
          </w:rPr>
          <w:t>https://doi.org/</w:t>
        </w:r>
      </w:hyperlink>
      <w:bookmarkStart w:name="_bookmark35" w:id="79"/>
      <w:bookmarkEnd w:id="79"/>
      <w:r>
        <w:rPr>
          <w:color w:val="2196D1"/>
          <w:w w:val="120"/>
          <w:sz w:val="12"/>
        </w:rPr>
      </w:r>
      <w:r>
        <w:rPr>
          <w:color w:val="2196D1"/>
          <w:w w:val="120"/>
          <w:sz w:val="12"/>
        </w:rPr>
        <w:t> </w:t>
      </w:r>
      <w:hyperlink r:id="rId68">
        <w:r>
          <w:rPr>
            <w:color w:val="2196D1"/>
            <w:w w:val="120"/>
            <w:sz w:val="12"/>
          </w:rPr>
          <w:t>10.1016/j.jallcom.2016.04.067</w:t>
        </w:r>
      </w:hyperlink>
      <w:r>
        <w:rPr>
          <w:w w:val="120"/>
          <w:sz w:val="12"/>
        </w:rPr>
        <w:t>.</w:t>
      </w:r>
    </w:p>
    <w:p>
      <w:pPr>
        <w:pStyle w:val="ListParagraph"/>
        <w:numPr>
          <w:ilvl w:val="0"/>
          <w:numId w:val="3"/>
        </w:numPr>
        <w:tabs>
          <w:tab w:pos="463" w:val="left" w:leader="none"/>
        </w:tabs>
        <w:spacing w:line="160" w:lineRule="exact" w:before="4" w:after="0"/>
        <w:ind w:left="462" w:right="96" w:hanging="332"/>
        <w:jc w:val="left"/>
        <w:rPr>
          <w:sz w:val="12"/>
        </w:rPr>
      </w:pPr>
      <w:r>
        <w:rPr>
          <w:w w:val="115"/>
          <w:sz w:val="12"/>
        </w:rPr>
        <w:t>Zhang H, Ren Z, Liu J, Zhao J, Liu Z, Lin D, et al. Microstructure evolution and electroplasticity in Ti64 subjected to electropulsing-assisted laser shock peening.  J. Alloys Compd. 2019;802:573</w:t>
      </w:r>
      <w:r>
        <w:rPr>
          <w:rFonts w:ascii="Lucida Sans Unicode" w:hAnsi="Lucida Sans Unicode"/>
          <w:w w:val="115"/>
          <w:sz w:val="12"/>
        </w:rPr>
        <w:t>–</w:t>
      </w:r>
      <w:r>
        <w:rPr>
          <w:w w:val="115"/>
          <w:sz w:val="12"/>
        </w:rPr>
        <w:t>82.</w:t>
      </w:r>
      <w:r>
        <w:rPr>
          <w:spacing w:val="15"/>
          <w:w w:val="115"/>
          <w:sz w:val="12"/>
        </w:rPr>
        <w:t> </w:t>
      </w:r>
      <w:hyperlink r:id="rId69">
        <w:r>
          <w:rPr>
            <w:color w:val="2196D1"/>
            <w:w w:val="115"/>
            <w:sz w:val="12"/>
          </w:rPr>
          <w:t>https://doi.org/10.1016/j.</w:t>
        </w:r>
      </w:hyperlink>
    </w:p>
    <w:p>
      <w:pPr>
        <w:spacing w:before="15"/>
        <w:ind w:left="462" w:right="0" w:firstLine="0"/>
        <w:jc w:val="left"/>
        <w:rPr>
          <w:sz w:val="12"/>
        </w:rPr>
      </w:pPr>
      <w:bookmarkStart w:name="_bookmark36" w:id="80"/>
      <w:bookmarkEnd w:id="80"/>
      <w:r>
        <w:rPr/>
      </w:r>
      <w:hyperlink r:id="rId69">
        <w:r>
          <w:rPr>
            <w:color w:val="2196D1"/>
            <w:w w:val="120"/>
            <w:sz w:val="12"/>
          </w:rPr>
          <w:t>jallcom.2019.06.156</w:t>
        </w:r>
      </w:hyperlink>
      <w:r>
        <w:rPr>
          <w:w w:val="120"/>
          <w:sz w:val="12"/>
        </w:rPr>
        <w:t>.</w:t>
      </w:r>
    </w:p>
    <w:p>
      <w:pPr>
        <w:pStyle w:val="ListParagraph"/>
        <w:numPr>
          <w:ilvl w:val="0"/>
          <w:numId w:val="3"/>
        </w:numPr>
        <w:tabs>
          <w:tab w:pos="463" w:val="left" w:leader="none"/>
        </w:tabs>
        <w:spacing w:line="276" w:lineRule="auto" w:before="22" w:after="0"/>
        <w:ind w:left="462" w:right="38" w:hanging="332"/>
        <w:jc w:val="left"/>
        <w:rPr>
          <w:sz w:val="12"/>
        </w:rPr>
      </w:pPr>
      <w:hyperlink r:id="rId70">
        <w:r>
          <w:rPr>
            <w:color w:val="2196D1"/>
            <w:w w:val="115"/>
            <w:sz w:val="12"/>
          </w:rPr>
          <w:t>Prevey</w:t>
        </w:r>
        <w:r>
          <w:rPr>
            <w:color w:val="2196D1"/>
            <w:spacing w:val="-6"/>
            <w:w w:val="115"/>
            <w:sz w:val="12"/>
          </w:rPr>
          <w:t> </w:t>
        </w:r>
        <w:r>
          <w:rPr>
            <w:color w:val="2196D1"/>
            <w:w w:val="115"/>
            <w:sz w:val="12"/>
          </w:rPr>
          <w:t>PS.</w:t>
        </w:r>
        <w:r>
          <w:rPr>
            <w:color w:val="2196D1"/>
            <w:spacing w:val="-5"/>
            <w:w w:val="115"/>
            <w:sz w:val="12"/>
          </w:rPr>
          <w:t> </w:t>
        </w:r>
        <w:r>
          <w:rPr>
            <w:color w:val="2196D1"/>
            <w:w w:val="115"/>
            <w:sz w:val="12"/>
          </w:rPr>
          <w:t>X-ray</w:t>
        </w:r>
        <w:r>
          <w:rPr>
            <w:color w:val="2196D1"/>
            <w:spacing w:val="-5"/>
            <w:w w:val="115"/>
            <w:sz w:val="12"/>
          </w:rPr>
          <w:t> </w:t>
        </w:r>
        <w:r>
          <w:rPr>
            <w:color w:val="2196D1"/>
            <w:w w:val="115"/>
            <w:sz w:val="12"/>
          </w:rPr>
          <w:t>Diffraction</w:t>
        </w:r>
        <w:r>
          <w:rPr>
            <w:color w:val="2196D1"/>
            <w:spacing w:val="-5"/>
            <w:w w:val="115"/>
            <w:sz w:val="12"/>
          </w:rPr>
          <w:t> </w:t>
        </w:r>
        <w:r>
          <w:rPr>
            <w:color w:val="2196D1"/>
            <w:w w:val="115"/>
            <w:sz w:val="12"/>
          </w:rPr>
          <w:t>Residual</w:t>
        </w:r>
        <w:r>
          <w:rPr>
            <w:color w:val="2196D1"/>
            <w:spacing w:val="-6"/>
            <w:w w:val="115"/>
            <w:sz w:val="12"/>
          </w:rPr>
          <w:t> </w:t>
        </w:r>
        <w:r>
          <w:rPr>
            <w:color w:val="2196D1"/>
            <w:w w:val="115"/>
            <w:sz w:val="12"/>
          </w:rPr>
          <w:t>Stress</w:t>
        </w:r>
        <w:r>
          <w:rPr>
            <w:color w:val="2196D1"/>
            <w:spacing w:val="-6"/>
            <w:w w:val="115"/>
            <w:sz w:val="12"/>
          </w:rPr>
          <w:t> </w:t>
        </w:r>
        <w:r>
          <w:rPr>
            <w:color w:val="2196D1"/>
            <w:w w:val="115"/>
            <w:sz w:val="12"/>
          </w:rPr>
          <w:t>Techniques.</w:t>
        </w:r>
        <w:r>
          <w:rPr>
            <w:color w:val="2196D1"/>
            <w:spacing w:val="-6"/>
            <w:w w:val="115"/>
            <w:sz w:val="12"/>
          </w:rPr>
          <w:t> </w:t>
        </w:r>
        <w:r>
          <w:rPr>
            <w:color w:val="2196D1"/>
            <w:w w:val="115"/>
            <w:sz w:val="12"/>
          </w:rPr>
          <w:t>ASM</w:t>
        </w:r>
        <w:r>
          <w:rPr>
            <w:color w:val="2196D1"/>
            <w:spacing w:val="-5"/>
            <w:w w:val="115"/>
            <w:sz w:val="12"/>
          </w:rPr>
          <w:t> </w:t>
        </w:r>
        <w:r>
          <w:rPr>
            <w:color w:val="2196D1"/>
            <w:w w:val="115"/>
            <w:sz w:val="12"/>
          </w:rPr>
          <w:t>Handbook</w:t>
        </w:r>
        <w:r>
          <w:rPr>
            <w:color w:val="2196D1"/>
            <w:spacing w:val="-5"/>
            <w:w w:val="115"/>
            <w:sz w:val="12"/>
          </w:rPr>
          <w:t> </w:t>
        </w:r>
        <w:r>
          <w:rPr>
            <w:color w:val="2196D1"/>
            <w:w w:val="115"/>
            <w:sz w:val="12"/>
          </w:rPr>
          <w:t>Materials</w:t>
        </w:r>
      </w:hyperlink>
      <w:hyperlink r:id="rId70">
        <w:r>
          <w:rPr>
            <w:color w:val="2196D1"/>
            <w:w w:val="115"/>
            <w:sz w:val="12"/>
          </w:rPr>
          <w:t> Characterization. ASM International;</w:t>
        </w:r>
        <w:r>
          <w:rPr>
            <w:color w:val="2196D1"/>
            <w:spacing w:val="24"/>
            <w:w w:val="115"/>
            <w:sz w:val="12"/>
          </w:rPr>
          <w:t> </w:t>
        </w:r>
        <w:r>
          <w:rPr>
            <w:color w:val="2196D1"/>
            <w:w w:val="115"/>
            <w:sz w:val="12"/>
          </w:rPr>
          <w:t>1986</w:t>
        </w:r>
      </w:hyperlink>
      <w:r>
        <w:rPr>
          <w:w w:val="115"/>
          <w:sz w:val="12"/>
        </w:rPr>
        <w:t>.</w:t>
      </w:r>
    </w:p>
    <w:p>
      <w:pPr>
        <w:pStyle w:val="BodyText"/>
        <w:spacing w:before="7"/>
        <w:rPr>
          <w:sz w:val="17"/>
        </w:rPr>
      </w:pPr>
      <w:r>
        <w:rPr/>
        <w:br w:type="column"/>
      </w:r>
      <w:r>
        <w:rPr>
          <w:sz w:val="17"/>
        </w:rPr>
      </w:r>
    </w:p>
    <w:p>
      <w:pPr>
        <w:pStyle w:val="ListParagraph"/>
        <w:numPr>
          <w:ilvl w:val="0"/>
          <w:numId w:val="3"/>
        </w:numPr>
        <w:tabs>
          <w:tab w:pos="463" w:val="left" w:leader="none"/>
        </w:tabs>
        <w:spacing w:line="237" w:lineRule="auto" w:before="0" w:after="0"/>
        <w:ind w:left="462" w:right="198" w:hanging="332"/>
        <w:jc w:val="left"/>
        <w:rPr>
          <w:sz w:val="12"/>
        </w:rPr>
      </w:pPr>
      <w:bookmarkStart w:name="_bookmark37" w:id="81"/>
      <w:bookmarkEnd w:id="81"/>
      <w:r>
        <w:rPr/>
      </w:r>
      <w:bookmarkStart w:name="_bookmark37" w:id="82"/>
      <w:bookmarkEnd w:id="82"/>
      <w:r>
        <w:rPr>
          <w:w w:val="115"/>
          <w:sz w:val="12"/>
        </w:rPr>
        <w:t>Williamson</w:t>
      </w:r>
      <w:r>
        <w:rPr>
          <w:w w:val="115"/>
          <w:sz w:val="12"/>
        </w:rPr>
        <w:t> GK, Hall WH. X-ray line broadening from filed aluminium and wolfram. Acta Metall. 1953;1(1):22</w:t>
      </w:r>
      <w:r>
        <w:rPr>
          <w:rFonts w:ascii="Lucida Sans Unicode" w:hAnsi="Lucida Sans Unicode"/>
          <w:w w:val="115"/>
          <w:sz w:val="12"/>
        </w:rPr>
        <w:t>–</w:t>
      </w:r>
      <w:r>
        <w:rPr>
          <w:w w:val="115"/>
          <w:sz w:val="12"/>
        </w:rPr>
        <w:t>31. </w:t>
      </w:r>
      <w:hyperlink r:id="rId71">
        <w:r>
          <w:rPr>
            <w:color w:val="2196D1"/>
            <w:w w:val="115"/>
            <w:sz w:val="12"/>
          </w:rPr>
          <w:t>https://doi.org/10.1016/0001-6160(53)</w:t>
        </w:r>
      </w:hyperlink>
      <w:bookmarkStart w:name="_bookmark38" w:id="83"/>
      <w:bookmarkEnd w:id="83"/>
      <w:r>
        <w:rPr>
          <w:color w:val="2196D1"/>
          <w:w w:val="115"/>
          <w:sz w:val="12"/>
        </w:rPr>
      </w:r>
      <w:hyperlink r:id="rId71">
        <w:r>
          <w:rPr>
            <w:color w:val="2196D1"/>
            <w:w w:val="115"/>
            <w:sz w:val="12"/>
          </w:rPr>
          <w:t> 90006-6</w:t>
        </w:r>
      </w:hyperlink>
      <w:r>
        <w:rPr>
          <w:w w:val="115"/>
          <w:sz w:val="12"/>
        </w:rPr>
        <w:t>.</w:t>
      </w:r>
    </w:p>
    <w:p>
      <w:pPr>
        <w:pStyle w:val="ListParagraph"/>
        <w:numPr>
          <w:ilvl w:val="0"/>
          <w:numId w:val="3"/>
        </w:numPr>
        <w:tabs>
          <w:tab w:pos="463" w:val="left" w:leader="none"/>
        </w:tabs>
        <w:spacing w:line="240" w:lineRule="auto" w:before="21" w:after="0"/>
        <w:ind w:left="462" w:right="324" w:hanging="332"/>
        <w:jc w:val="left"/>
        <w:rPr>
          <w:sz w:val="12"/>
        </w:rPr>
      </w:pPr>
      <w:r>
        <w:rPr>
          <w:w w:val="120"/>
          <w:sz w:val="12"/>
        </w:rPr>
        <w:t>Dobrica</w:t>
      </w:r>
      <w:r>
        <w:rPr>
          <w:spacing w:val="-10"/>
          <w:w w:val="120"/>
          <w:sz w:val="12"/>
        </w:rPr>
        <w:t> </w:t>
      </w:r>
      <w:r>
        <w:rPr>
          <w:w w:val="120"/>
          <w:sz w:val="12"/>
        </w:rPr>
        <w:t>MB,</w:t>
      </w:r>
      <w:r>
        <w:rPr>
          <w:spacing w:val="-9"/>
          <w:w w:val="120"/>
          <w:sz w:val="12"/>
        </w:rPr>
        <w:t> </w:t>
      </w:r>
      <w:r>
        <w:rPr>
          <w:w w:val="120"/>
          <w:sz w:val="12"/>
        </w:rPr>
        <w:t>Fillon</w:t>
      </w:r>
      <w:r>
        <w:rPr>
          <w:spacing w:val="-10"/>
          <w:w w:val="120"/>
          <w:sz w:val="12"/>
        </w:rPr>
        <w:t> </w:t>
      </w:r>
      <w:r>
        <w:rPr>
          <w:w w:val="120"/>
          <w:sz w:val="12"/>
        </w:rPr>
        <w:t>M.</w:t>
      </w:r>
      <w:r>
        <w:rPr>
          <w:spacing w:val="-10"/>
          <w:w w:val="120"/>
          <w:sz w:val="12"/>
        </w:rPr>
        <w:t> </w:t>
      </w:r>
      <w:r>
        <w:rPr>
          <w:w w:val="120"/>
          <w:sz w:val="12"/>
        </w:rPr>
        <w:t>Performance</w:t>
      </w:r>
      <w:r>
        <w:rPr>
          <w:spacing w:val="-9"/>
          <w:w w:val="120"/>
          <w:sz w:val="12"/>
        </w:rPr>
        <w:t> </w:t>
      </w:r>
      <w:r>
        <w:rPr>
          <w:w w:val="120"/>
          <w:sz w:val="12"/>
        </w:rPr>
        <w:t>degradation</w:t>
      </w:r>
      <w:r>
        <w:rPr>
          <w:spacing w:val="-10"/>
          <w:w w:val="120"/>
          <w:sz w:val="12"/>
        </w:rPr>
        <w:t> </w:t>
      </w:r>
      <w:r>
        <w:rPr>
          <w:w w:val="120"/>
          <w:sz w:val="12"/>
        </w:rPr>
        <w:t>in</w:t>
      </w:r>
      <w:r>
        <w:rPr>
          <w:spacing w:val="-8"/>
          <w:w w:val="120"/>
          <w:sz w:val="12"/>
        </w:rPr>
        <w:t> </w:t>
      </w:r>
      <w:r>
        <w:rPr>
          <w:w w:val="120"/>
          <w:sz w:val="12"/>
        </w:rPr>
        <w:t>scratched</w:t>
      </w:r>
      <w:r>
        <w:rPr>
          <w:spacing w:val="-10"/>
          <w:w w:val="120"/>
          <w:sz w:val="12"/>
        </w:rPr>
        <w:t> </w:t>
      </w:r>
      <w:r>
        <w:rPr>
          <w:w w:val="120"/>
          <w:sz w:val="12"/>
        </w:rPr>
        <w:t>journal</w:t>
      </w:r>
      <w:r>
        <w:rPr>
          <w:spacing w:val="-10"/>
          <w:w w:val="120"/>
          <w:sz w:val="12"/>
        </w:rPr>
        <w:t> </w:t>
      </w:r>
      <w:r>
        <w:rPr>
          <w:w w:val="120"/>
          <w:sz w:val="12"/>
        </w:rPr>
        <w:t>bearings.</w:t>
      </w:r>
      <w:bookmarkStart w:name="_bookmark39" w:id="84"/>
      <w:bookmarkEnd w:id="84"/>
      <w:r>
        <w:rPr>
          <w:w w:val="120"/>
          <w:sz w:val="12"/>
        </w:rPr>
      </w:r>
      <w:r>
        <w:rPr>
          <w:w w:val="120"/>
          <w:sz w:val="12"/>
        </w:rPr>
        <w:t> Tribol. Int. 2012;51:1</w:t>
      </w:r>
      <w:r>
        <w:rPr>
          <w:rFonts w:ascii="Lucida Sans Unicode" w:hAnsi="Lucida Sans Unicode"/>
          <w:w w:val="120"/>
          <w:sz w:val="12"/>
        </w:rPr>
        <w:t>–</w:t>
      </w:r>
      <w:r>
        <w:rPr>
          <w:w w:val="120"/>
          <w:sz w:val="12"/>
        </w:rPr>
        <w:t>10.</w:t>
      </w:r>
      <w:r>
        <w:rPr>
          <w:spacing w:val="28"/>
          <w:w w:val="120"/>
          <w:sz w:val="12"/>
        </w:rPr>
        <w:t> </w:t>
      </w:r>
      <w:hyperlink r:id="rId72">
        <w:r>
          <w:rPr>
            <w:color w:val="2196D1"/>
            <w:w w:val="120"/>
            <w:sz w:val="12"/>
          </w:rPr>
          <w:t>https://doi.org/10.1016/j.triboint.2012.02.003</w:t>
        </w:r>
      </w:hyperlink>
      <w:r>
        <w:rPr>
          <w:w w:val="120"/>
          <w:sz w:val="12"/>
        </w:rPr>
        <w:t>.</w:t>
      </w:r>
    </w:p>
    <w:p>
      <w:pPr>
        <w:pStyle w:val="ListParagraph"/>
        <w:numPr>
          <w:ilvl w:val="0"/>
          <w:numId w:val="3"/>
        </w:numPr>
        <w:tabs>
          <w:tab w:pos="463" w:val="left" w:leader="none"/>
        </w:tabs>
        <w:spacing w:line="134" w:lineRule="exact" w:before="0" w:after="0"/>
        <w:ind w:left="462" w:right="0" w:hanging="332"/>
        <w:jc w:val="left"/>
        <w:rPr>
          <w:sz w:val="12"/>
        </w:rPr>
      </w:pPr>
      <w:r>
        <w:rPr>
          <w:w w:val="115"/>
          <w:sz w:val="12"/>
        </w:rPr>
        <w:t>Mishra</w:t>
      </w:r>
      <w:r>
        <w:rPr>
          <w:spacing w:val="7"/>
          <w:w w:val="115"/>
          <w:sz w:val="12"/>
        </w:rPr>
        <w:t> </w:t>
      </w:r>
      <w:r>
        <w:rPr>
          <w:w w:val="115"/>
          <w:sz w:val="12"/>
        </w:rPr>
        <w:t>A,</w:t>
      </w:r>
      <w:r>
        <w:rPr>
          <w:spacing w:val="6"/>
          <w:w w:val="115"/>
          <w:sz w:val="12"/>
        </w:rPr>
        <w:t> </w:t>
      </w:r>
      <w:r>
        <w:rPr>
          <w:w w:val="115"/>
          <w:sz w:val="12"/>
        </w:rPr>
        <w:t>Kad</w:t>
      </w:r>
      <w:r>
        <w:rPr>
          <w:spacing w:val="5"/>
          <w:w w:val="115"/>
          <w:sz w:val="12"/>
        </w:rPr>
        <w:t> </w:t>
      </w:r>
      <w:r>
        <w:rPr>
          <w:w w:val="115"/>
          <w:sz w:val="12"/>
        </w:rPr>
        <w:t>B,</w:t>
      </w:r>
      <w:r>
        <w:rPr>
          <w:spacing w:val="6"/>
          <w:w w:val="115"/>
          <w:sz w:val="12"/>
        </w:rPr>
        <w:t> </w:t>
      </w:r>
      <w:r>
        <w:rPr>
          <w:w w:val="115"/>
          <w:sz w:val="12"/>
        </w:rPr>
        <w:t>Gregori</w:t>
      </w:r>
      <w:r>
        <w:rPr>
          <w:spacing w:val="6"/>
          <w:w w:val="115"/>
          <w:sz w:val="12"/>
        </w:rPr>
        <w:t> </w:t>
      </w:r>
      <w:r>
        <w:rPr>
          <w:w w:val="115"/>
          <w:sz w:val="12"/>
        </w:rPr>
        <w:t>F,</w:t>
      </w:r>
      <w:r>
        <w:rPr>
          <w:spacing w:val="7"/>
          <w:w w:val="115"/>
          <w:sz w:val="12"/>
        </w:rPr>
        <w:t> </w:t>
      </w:r>
      <w:r>
        <w:rPr>
          <w:w w:val="115"/>
          <w:sz w:val="12"/>
        </w:rPr>
        <w:t>Meyers</w:t>
      </w:r>
      <w:r>
        <w:rPr>
          <w:spacing w:val="7"/>
          <w:w w:val="115"/>
          <w:sz w:val="12"/>
        </w:rPr>
        <w:t> </w:t>
      </w:r>
      <w:r>
        <w:rPr>
          <w:w w:val="115"/>
          <w:sz w:val="12"/>
        </w:rPr>
        <w:t>M.</w:t>
      </w:r>
      <w:r>
        <w:rPr>
          <w:spacing w:val="5"/>
          <w:w w:val="115"/>
          <w:sz w:val="12"/>
        </w:rPr>
        <w:t> </w:t>
      </w:r>
      <w:r>
        <w:rPr>
          <w:w w:val="115"/>
          <w:sz w:val="12"/>
        </w:rPr>
        <w:t>Microstructural</w:t>
      </w:r>
      <w:r>
        <w:rPr>
          <w:spacing w:val="6"/>
          <w:w w:val="115"/>
          <w:sz w:val="12"/>
        </w:rPr>
        <w:t> </w:t>
      </w:r>
      <w:r>
        <w:rPr>
          <w:w w:val="115"/>
          <w:sz w:val="12"/>
        </w:rPr>
        <w:t>evolution</w:t>
      </w:r>
      <w:r>
        <w:rPr>
          <w:spacing w:val="6"/>
          <w:w w:val="115"/>
          <w:sz w:val="12"/>
        </w:rPr>
        <w:t> </w:t>
      </w:r>
      <w:r>
        <w:rPr>
          <w:w w:val="115"/>
          <w:sz w:val="12"/>
        </w:rPr>
        <w:t>in</w:t>
      </w:r>
      <w:r>
        <w:rPr>
          <w:spacing w:val="6"/>
          <w:w w:val="115"/>
          <w:sz w:val="12"/>
        </w:rPr>
        <w:t> </w:t>
      </w:r>
      <w:r>
        <w:rPr>
          <w:w w:val="115"/>
          <w:sz w:val="12"/>
        </w:rPr>
        <w:t>copper</w:t>
      </w:r>
    </w:p>
    <w:p>
      <w:pPr>
        <w:spacing w:before="22"/>
        <w:ind w:left="462" w:right="256" w:firstLine="0"/>
        <w:jc w:val="left"/>
        <w:rPr>
          <w:sz w:val="12"/>
        </w:rPr>
      </w:pPr>
      <w:r>
        <w:rPr>
          <w:w w:val="120"/>
          <w:sz w:val="12"/>
        </w:rPr>
        <w:t>subjected to severe plastic deformation: experiments and analysis. Acta Mater.</w:t>
      </w:r>
      <w:bookmarkStart w:name="_bookmark40" w:id="85"/>
      <w:bookmarkEnd w:id="85"/>
      <w:r>
        <w:rPr>
          <w:w w:val="120"/>
          <w:sz w:val="12"/>
        </w:rPr>
      </w:r>
      <w:r>
        <w:rPr>
          <w:w w:val="120"/>
          <w:sz w:val="12"/>
        </w:rPr>
        <w:t> 2007;55(1):13</w:t>
      </w:r>
      <w:r>
        <w:rPr>
          <w:rFonts w:ascii="Lucida Sans Unicode" w:hAnsi="Lucida Sans Unicode"/>
          <w:w w:val="120"/>
          <w:sz w:val="12"/>
        </w:rPr>
        <w:t>–</w:t>
      </w:r>
      <w:r>
        <w:rPr>
          <w:w w:val="120"/>
          <w:sz w:val="12"/>
        </w:rPr>
        <w:t>28. </w:t>
      </w:r>
      <w:hyperlink r:id="rId73">
        <w:r>
          <w:rPr>
            <w:color w:val="2196D1"/>
            <w:w w:val="120"/>
            <w:sz w:val="12"/>
          </w:rPr>
          <w:t>https://doi.org/10.1016/j.actamat.2006.07.008</w:t>
        </w:r>
      </w:hyperlink>
      <w:r>
        <w:rPr>
          <w:w w:val="120"/>
          <w:sz w:val="12"/>
        </w:rPr>
        <w:t>.</w:t>
      </w:r>
    </w:p>
    <w:p>
      <w:pPr>
        <w:pStyle w:val="ListParagraph"/>
        <w:numPr>
          <w:ilvl w:val="0"/>
          <w:numId w:val="3"/>
        </w:numPr>
        <w:tabs>
          <w:tab w:pos="463" w:val="left" w:leader="none"/>
        </w:tabs>
        <w:spacing w:line="276" w:lineRule="auto" w:before="0" w:after="0"/>
        <w:ind w:left="462" w:right="223" w:hanging="332"/>
        <w:jc w:val="left"/>
        <w:rPr>
          <w:sz w:val="12"/>
        </w:rPr>
      </w:pPr>
      <w:r>
        <w:rPr>
          <w:w w:val="115"/>
          <w:sz w:val="12"/>
        </w:rPr>
        <w:t>Mine Y, Hirashita K, Takashima H, Matsuda M, Takashima K. Micro-tension behaviour</w:t>
      </w:r>
      <w:r>
        <w:rPr>
          <w:spacing w:val="12"/>
          <w:w w:val="115"/>
          <w:sz w:val="12"/>
        </w:rPr>
        <w:t> </w:t>
      </w:r>
      <w:r>
        <w:rPr>
          <w:w w:val="115"/>
          <w:sz w:val="12"/>
        </w:rPr>
        <w:t>of</w:t>
      </w:r>
      <w:r>
        <w:rPr>
          <w:spacing w:val="12"/>
          <w:w w:val="115"/>
          <w:sz w:val="12"/>
        </w:rPr>
        <w:t> </w:t>
      </w:r>
      <w:r>
        <w:rPr>
          <w:w w:val="115"/>
          <w:sz w:val="12"/>
        </w:rPr>
        <w:t>lath</w:t>
      </w:r>
      <w:r>
        <w:rPr>
          <w:spacing w:val="12"/>
          <w:w w:val="115"/>
          <w:sz w:val="12"/>
        </w:rPr>
        <w:t> </w:t>
      </w:r>
      <w:r>
        <w:rPr>
          <w:w w:val="115"/>
          <w:sz w:val="12"/>
        </w:rPr>
        <w:t>martensite</w:t>
      </w:r>
      <w:r>
        <w:rPr>
          <w:spacing w:val="12"/>
          <w:w w:val="115"/>
          <w:sz w:val="12"/>
        </w:rPr>
        <w:t> </w:t>
      </w:r>
      <w:r>
        <w:rPr>
          <w:w w:val="115"/>
          <w:sz w:val="12"/>
        </w:rPr>
        <w:t>structures</w:t>
      </w:r>
      <w:r>
        <w:rPr>
          <w:spacing w:val="11"/>
          <w:w w:val="115"/>
          <w:sz w:val="12"/>
        </w:rPr>
        <w:t> </w:t>
      </w:r>
      <w:r>
        <w:rPr>
          <w:w w:val="115"/>
          <w:sz w:val="12"/>
        </w:rPr>
        <w:t>of</w:t>
      </w:r>
      <w:r>
        <w:rPr>
          <w:spacing w:val="13"/>
          <w:w w:val="115"/>
          <w:sz w:val="12"/>
        </w:rPr>
        <w:t> </w:t>
      </w:r>
      <w:r>
        <w:rPr>
          <w:w w:val="115"/>
          <w:sz w:val="12"/>
        </w:rPr>
        <w:t>carbon</w:t>
      </w:r>
      <w:r>
        <w:rPr>
          <w:spacing w:val="12"/>
          <w:w w:val="115"/>
          <w:sz w:val="12"/>
        </w:rPr>
        <w:t> </w:t>
      </w:r>
      <w:r>
        <w:rPr>
          <w:w w:val="115"/>
          <w:sz w:val="12"/>
        </w:rPr>
        <w:t>steel.</w:t>
      </w:r>
      <w:r>
        <w:rPr>
          <w:spacing w:val="13"/>
          <w:w w:val="115"/>
          <w:sz w:val="12"/>
        </w:rPr>
        <w:t> </w:t>
      </w:r>
      <w:r>
        <w:rPr>
          <w:w w:val="115"/>
          <w:sz w:val="12"/>
        </w:rPr>
        <w:t>Mater.</w:t>
      </w:r>
      <w:r>
        <w:rPr>
          <w:spacing w:val="12"/>
          <w:w w:val="115"/>
          <w:sz w:val="12"/>
        </w:rPr>
        <w:t> </w:t>
      </w:r>
      <w:r>
        <w:rPr>
          <w:w w:val="115"/>
          <w:sz w:val="12"/>
        </w:rPr>
        <w:t>Sci.</w:t>
      </w:r>
      <w:r>
        <w:rPr>
          <w:spacing w:val="12"/>
          <w:w w:val="115"/>
          <w:sz w:val="12"/>
        </w:rPr>
        <w:t> </w:t>
      </w:r>
      <w:r>
        <w:rPr>
          <w:w w:val="115"/>
          <w:sz w:val="12"/>
        </w:rPr>
        <w:t>Eng.</w:t>
      </w:r>
      <w:r>
        <w:rPr>
          <w:spacing w:val="11"/>
          <w:w w:val="115"/>
          <w:sz w:val="12"/>
        </w:rPr>
        <w:t> </w:t>
      </w:r>
      <w:r>
        <w:rPr>
          <w:w w:val="115"/>
          <w:sz w:val="12"/>
        </w:rPr>
        <w:t>A</w:t>
      </w:r>
      <w:r>
        <w:rPr>
          <w:spacing w:val="12"/>
          <w:w w:val="115"/>
          <w:sz w:val="12"/>
        </w:rPr>
        <w:t> </w:t>
      </w:r>
      <w:r>
        <w:rPr>
          <w:w w:val="115"/>
          <w:sz w:val="12"/>
        </w:rPr>
        <w:t>2013;</w:t>
      </w:r>
    </w:p>
    <w:p>
      <w:pPr>
        <w:spacing w:line="164" w:lineRule="exact" w:before="0"/>
        <w:ind w:left="462" w:right="0" w:firstLine="0"/>
        <w:jc w:val="left"/>
        <w:rPr>
          <w:sz w:val="12"/>
        </w:rPr>
      </w:pPr>
      <w:bookmarkStart w:name="_bookmark41" w:id="86"/>
      <w:bookmarkEnd w:id="86"/>
      <w:r>
        <w:rPr/>
      </w:r>
      <w:r>
        <w:rPr>
          <w:w w:val="120"/>
          <w:sz w:val="12"/>
        </w:rPr>
        <w:t>560:535</w:t>
      </w:r>
      <w:r>
        <w:rPr>
          <w:rFonts w:ascii="Lucida Sans Unicode" w:hAnsi="Lucida Sans Unicode"/>
          <w:w w:val="120"/>
          <w:sz w:val="12"/>
        </w:rPr>
        <w:t>–</w:t>
      </w:r>
      <w:r>
        <w:rPr>
          <w:w w:val="120"/>
          <w:sz w:val="12"/>
        </w:rPr>
        <w:t>44. </w:t>
      </w:r>
      <w:hyperlink r:id="rId74">
        <w:r>
          <w:rPr>
            <w:color w:val="2196D1"/>
            <w:w w:val="120"/>
            <w:sz w:val="12"/>
          </w:rPr>
          <w:t>https://doi.org/10.1016/j.msea.2012.09.099</w:t>
        </w:r>
      </w:hyperlink>
      <w:r>
        <w:rPr>
          <w:w w:val="120"/>
          <w:sz w:val="12"/>
        </w:rPr>
        <w:t>.</w:t>
      </w:r>
    </w:p>
    <w:p>
      <w:pPr>
        <w:pStyle w:val="ListParagraph"/>
        <w:numPr>
          <w:ilvl w:val="0"/>
          <w:numId w:val="3"/>
        </w:numPr>
        <w:tabs>
          <w:tab w:pos="463" w:val="left" w:leader="none"/>
        </w:tabs>
        <w:spacing w:line="276" w:lineRule="auto" w:before="0" w:after="0"/>
        <w:ind w:left="462" w:right="150" w:hanging="332"/>
        <w:jc w:val="left"/>
        <w:rPr>
          <w:sz w:val="12"/>
        </w:rPr>
      </w:pPr>
      <w:r>
        <w:rPr>
          <w:w w:val="115"/>
          <w:sz w:val="12"/>
        </w:rPr>
        <w:t>Zhao</w:t>
      </w:r>
      <w:r>
        <w:rPr>
          <w:spacing w:val="-7"/>
          <w:w w:val="115"/>
          <w:sz w:val="12"/>
        </w:rPr>
        <w:t> </w:t>
      </w:r>
      <w:r>
        <w:rPr>
          <w:w w:val="115"/>
          <w:sz w:val="12"/>
        </w:rPr>
        <w:t>ZF,</w:t>
      </w:r>
      <w:r>
        <w:rPr>
          <w:spacing w:val="-5"/>
          <w:w w:val="115"/>
          <w:sz w:val="12"/>
        </w:rPr>
        <w:t> </w:t>
      </w:r>
      <w:r>
        <w:rPr>
          <w:w w:val="115"/>
          <w:sz w:val="12"/>
        </w:rPr>
        <w:t>Qin</w:t>
      </w:r>
      <w:r>
        <w:rPr>
          <w:spacing w:val="-6"/>
          <w:w w:val="115"/>
          <w:sz w:val="12"/>
        </w:rPr>
        <w:t> </w:t>
      </w:r>
      <w:r>
        <w:rPr>
          <w:w w:val="115"/>
          <w:sz w:val="12"/>
        </w:rPr>
        <w:t>ZY,</w:t>
      </w:r>
      <w:r>
        <w:rPr>
          <w:spacing w:val="-6"/>
          <w:w w:val="115"/>
          <w:sz w:val="12"/>
        </w:rPr>
        <w:t> </w:t>
      </w:r>
      <w:r>
        <w:rPr>
          <w:w w:val="115"/>
          <w:sz w:val="12"/>
        </w:rPr>
        <w:t>Chu</w:t>
      </w:r>
      <w:r>
        <w:rPr>
          <w:spacing w:val="-6"/>
          <w:w w:val="115"/>
          <w:sz w:val="12"/>
        </w:rPr>
        <w:t> </w:t>
      </w:r>
      <w:r>
        <w:rPr>
          <w:w w:val="115"/>
          <w:sz w:val="12"/>
        </w:rPr>
        <w:t>FL.</w:t>
      </w:r>
      <w:r>
        <w:rPr>
          <w:spacing w:val="-6"/>
          <w:w w:val="115"/>
          <w:sz w:val="12"/>
        </w:rPr>
        <w:t> </w:t>
      </w:r>
      <w:r>
        <w:rPr>
          <w:w w:val="115"/>
          <w:sz w:val="12"/>
        </w:rPr>
        <w:t>Atomistic</w:t>
      </w:r>
      <w:r>
        <w:rPr>
          <w:spacing w:val="-6"/>
          <w:w w:val="115"/>
          <w:sz w:val="12"/>
        </w:rPr>
        <w:t> </w:t>
      </w:r>
      <w:r>
        <w:rPr>
          <w:w w:val="115"/>
          <w:sz w:val="12"/>
        </w:rPr>
        <w:t>scale</w:t>
      </w:r>
      <w:r>
        <w:rPr>
          <w:spacing w:val="-6"/>
          <w:w w:val="115"/>
          <w:sz w:val="12"/>
        </w:rPr>
        <w:t> </w:t>
      </w:r>
      <w:r>
        <w:rPr>
          <w:w w:val="115"/>
          <w:sz w:val="12"/>
        </w:rPr>
        <w:t>fracture</w:t>
      </w:r>
      <w:r>
        <w:rPr>
          <w:spacing w:val="-6"/>
          <w:w w:val="115"/>
          <w:sz w:val="12"/>
        </w:rPr>
        <w:t> </w:t>
      </w:r>
      <w:r>
        <w:rPr>
          <w:w w:val="115"/>
          <w:sz w:val="12"/>
        </w:rPr>
        <w:t>behavior</w:t>
      </w:r>
      <w:r>
        <w:rPr>
          <w:spacing w:val="-6"/>
          <w:w w:val="115"/>
          <w:sz w:val="12"/>
        </w:rPr>
        <w:t> </w:t>
      </w:r>
      <w:r>
        <w:rPr>
          <w:w w:val="115"/>
          <w:sz w:val="12"/>
        </w:rPr>
        <w:t>of</w:t>
      </w:r>
      <w:r>
        <w:rPr>
          <w:spacing w:val="-6"/>
          <w:w w:val="115"/>
          <w:sz w:val="12"/>
        </w:rPr>
        <w:t> </w:t>
      </w:r>
      <w:r>
        <w:rPr>
          <w:w w:val="115"/>
          <w:sz w:val="12"/>
        </w:rPr>
        <w:t>the</w:t>
      </w:r>
      <w:r>
        <w:rPr>
          <w:spacing w:val="-6"/>
          <w:w w:val="115"/>
          <w:sz w:val="12"/>
        </w:rPr>
        <w:t> </w:t>
      </w:r>
      <w:r>
        <w:rPr>
          <w:w w:val="115"/>
          <w:sz w:val="12"/>
        </w:rPr>
        <w:t>bcc</w:t>
      </w:r>
      <w:r>
        <w:rPr>
          <w:spacing w:val="-6"/>
          <w:w w:val="115"/>
          <w:sz w:val="12"/>
        </w:rPr>
        <w:t> </w:t>
      </w:r>
      <w:r>
        <w:rPr>
          <w:w w:val="115"/>
          <w:sz w:val="12"/>
        </w:rPr>
        <w:t>iron</w:t>
      </w:r>
      <w:r>
        <w:rPr>
          <w:spacing w:val="-6"/>
          <w:w w:val="115"/>
          <w:sz w:val="12"/>
        </w:rPr>
        <w:t> </w:t>
      </w:r>
      <w:r>
        <w:rPr>
          <w:w w:val="115"/>
          <w:sz w:val="12"/>
        </w:rPr>
        <w:t>with</w:t>
      </w:r>
      <w:r>
        <w:rPr>
          <w:spacing w:val="-6"/>
          <w:w w:val="115"/>
          <w:sz w:val="12"/>
        </w:rPr>
        <w:t> </w:t>
      </w:r>
      <w:r>
        <w:rPr>
          <w:w w:val="115"/>
          <w:sz w:val="12"/>
        </w:rPr>
        <w:t>110 crack</w:t>
      </w:r>
      <w:r>
        <w:rPr>
          <w:spacing w:val="13"/>
          <w:w w:val="115"/>
          <w:sz w:val="12"/>
        </w:rPr>
        <w:t> </w:t>
      </w:r>
      <w:r>
        <w:rPr>
          <w:w w:val="115"/>
          <w:sz w:val="12"/>
        </w:rPr>
        <w:t>under</w:t>
      </w:r>
      <w:r>
        <w:rPr>
          <w:spacing w:val="12"/>
          <w:w w:val="115"/>
          <w:sz w:val="12"/>
        </w:rPr>
        <w:t> </w:t>
      </w:r>
      <w:r>
        <w:rPr>
          <w:w w:val="115"/>
          <w:sz w:val="12"/>
        </w:rPr>
        <w:t>dynamic</w:t>
      </w:r>
      <w:r>
        <w:rPr>
          <w:spacing w:val="14"/>
          <w:w w:val="115"/>
          <w:sz w:val="12"/>
        </w:rPr>
        <w:t> </w:t>
      </w:r>
      <w:r>
        <w:rPr>
          <w:w w:val="115"/>
          <w:sz w:val="12"/>
        </w:rPr>
        <w:t>rectangular</w:t>
      </w:r>
      <w:r>
        <w:rPr>
          <w:spacing w:val="12"/>
          <w:w w:val="115"/>
          <w:sz w:val="12"/>
        </w:rPr>
        <w:t> </w:t>
      </w:r>
      <w:r>
        <w:rPr>
          <w:w w:val="115"/>
          <w:sz w:val="12"/>
        </w:rPr>
        <w:t>loading</w:t>
      </w:r>
      <w:r>
        <w:rPr>
          <w:spacing w:val="12"/>
          <w:w w:val="115"/>
          <w:sz w:val="12"/>
        </w:rPr>
        <w:t> </w:t>
      </w:r>
      <w:r>
        <w:rPr>
          <w:w w:val="115"/>
          <w:sz w:val="12"/>
        </w:rPr>
        <w:t>rate.</w:t>
      </w:r>
      <w:r>
        <w:rPr>
          <w:spacing w:val="13"/>
          <w:w w:val="115"/>
          <w:sz w:val="12"/>
        </w:rPr>
        <w:t> </w:t>
      </w:r>
      <w:r>
        <w:rPr>
          <w:w w:val="115"/>
          <w:sz w:val="12"/>
        </w:rPr>
        <w:t>Comput.</w:t>
      </w:r>
      <w:r>
        <w:rPr>
          <w:spacing w:val="13"/>
          <w:w w:val="115"/>
          <w:sz w:val="12"/>
        </w:rPr>
        <w:t> </w:t>
      </w:r>
      <w:r>
        <w:rPr>
          <w:w w:val="115"/>
          <w:sz w:val="12"/>
        </w:rPr>
        <w:t>Mater.</w:t>
      </w:r>
      <w:r>
        <w:rPr>
          <w:spacing w:val="13"/>
          <w:w w:val="115"/>
          <w:sz w:val="12"/>
        </w:rPr>
        <w:t> </w:t>
      </w:r>
      <w:r>
        <w:rPr>
          <w:w w:val="115"/>
          <w:sz w:val="12"/>
        </w:rPr>
        <w:t>Sci.</w:t>
      </w:r>
      <w:r>
        <w:rPr>
          <w:spacing w:val="13"/>
          <w:w w:val="115"/>
          <w:sz w:val="12"/>
        </w:rPr>
        <w:t> </w:t>
      </w:r>
      <w:r>
        <w:rPr>
          <w:w w:val="115"/>
          <w:sz w:val="12"/>
        </w:rPr>
        <w:t>2019;158:</w:t>
      </w:r>
    </w:p>
    <w:p>
      <w:pPr>
        <w:spacing w:line="163" w:lineRule="exact" w:before="0"/>
        <w:ind w:left="462" w:right="0" w:firstLine="0"/>
        <w:jc w:val="left"/>
        <w:rPr>
          <w:sz w:val="12"/>
        </w:rPr>
      </w:pPr>
      <w:bookmarkStart w:name="_bookmark42" w:id="87"/>
      <w:bookmarkEnd w:id="87"/>
      <w:r>
        <w:rPr/>
      </w:r>
      <w:r>
        <w:rPr>
          <w:w w:val="120"/>
          <w:sz w:val="12"/>
        </w:rPr>
        <w:t>178</w:t>
      </w:r>
      <w:r>
        <w:rPr>
          <w:rFonts w:ascii="Lucida Sans Unicode" w:hAnsi="Lucida Sans Unicode"/>
          <w:w w:val="120"/>
          <w:sz w:val="12"/>
        </w:rPr>
        <w:t>–</w:t>
      </w:r>
      <w:r>
        <w:rPr>
          <w:w w:val="120"/>
          <w:sz w:val="12"/>
        </w:rPr>
        <w:t>91. </w:t>
      </w:r>
      <w:hyperlink r:id="rId75">
        <w:r>
          <w:rPr>
            <w:color w:val="2196D1"/>
            <w:w w:val="120"/>
            <w:sz w:val="12"/>
          </w:rPr>
          <w:t>https://doi.org/10.1016/j.commatsci.2018.11.020</w:t>
        </w:r>
      </w:hyperlink>
      <w:r>
        <w:rPr>
          <w:w w:val="120"/>
          <w:sz w:val="12"/>
        </w:rPr>
        <w:t>.</w:t>
      </w:r>
    </w:p>
    <w:p>
      <w:pPr>
        <w:pStyle w:val="ListParagraph"/>
        <w:numPr>
          <w:ilvl w:val="0"/>
          <w:numId w:val="3"/>
        </w:numPr>
        <w:tabs>
          <w:tab w:pos="463" w:val="left" w:leader="none"/>
        </w:tabs>
        <w:spacing w:line="135" w:lineRule="exact" w:before="0" w:after="0"/>
        <w:ind w:left="462" w:right="0" w:hanging="332"/>
        <w:jc w:val="left"/>
        <w:rPr>
          <w:sz w:val="12"/>
        </w:rPr>
      </w:pPr>
      <w:r>
        <w:rPr>
          <w:w w:val="115"/>
          <w:sz w:val="12"/>
        </w:rPr>
        <w:t>Conrad</w:t>
      </w:r>
      <w:r>
        <w:rPr>
          <w:spacing w:val="-8"/>
          <w:w w:val="115"/>
          <w:sz w:val="12"/>
        </w:rPr>
        <w:t> </w:t>
      </w:r>
      <w:r>
        <w:rPr>
          <w:w w:val="115"/>
          <w:sz w:val="12"/>
        </w:rPr>
        <w:t>H,</w:t>
      </w:r>
      <w:r>
        <w:rPr>
          <w:spacing w:val="-7"/>
          <w:w w:val="115"/>
          <w:sz w:val="12"/>
        </w:rPr>
        <w:t> </w:t>
      </w:r>
      <w:r>
        <w:rPr>
          <w:w w:val="115"/>
          <w:sz w:val="12"/>
        </w:rPr>
        <w:t>White</w:t>
      </w:r>
      <w:r>
        <w:rPr>
          <w:spacing w:val="-8"/>
          <w:w w:val="115"/>
          <w:sz w:val="12"/>
        </w:rPr>
        <w:t> </w:t>
      </w:r>
      <w:r>
        <w:rPr>
          <w:w w:val="115"/>
          <w:sz w:val="12"/>
        </w:rPr>
        <w:t>J,</w:t>
      </w:r>
      <w:r>
        <w:rPr>
          <w:spacing w:val="-7"/>
          <w:w w:val="115"/>
          <w:sz w:val="12"/>
        </w:rPr>
        <w:t> </w:t>
      </w:r>
      <w:r>
        <w:rPr>
          <w:w w:val="115"/>
          <w:sz w:val="12"/>
        </w:rPr>
        <w:t>Cao</w:t>
      </w:r>
      <w:r>
        <w:rPr>
          <w:spacing w:val="-8"/>
          <w:w w:val="115"/>
          <w:sz w:val="12"/>
        </w:rPr>
        <w:t> </w:t>
      </w:r>
      <w:r>
        <w:rPr>
          <w:w w:val="115"/>
          <w:sz w:val="12"/>
        </w:rPr>
        <w:t>WD,</w:t>
      </w:r>
      <w:r>
        <w:rPr>
          <w:spacing w:val="-7"/>
          <w:w w:val="115"/>
          <w:sz w:val="12"/>
        </w:rPr>
        <w:t> </w:t>
      </w:r>
      <w:r>
        <w:rPr>
          <w:w w:val="115"/>
          <w:sz w:val="12"/>
        </w:rPr>
        <w:t>Lu</w:t>
      </w:r>
      <w:r>
        <w:rPr>
          <w:spacing w:val="-8"/>
          <w:w w:val="115"/>
          <w:sz w:val="12"/>
        </w:rPr>
        <w:t> </w:t>
      </w:r>
      <w:r>
        <w:rPr>
          <w:w w:val="115"/>
          <w:sz w:val="12"/>
        </w:rPr>
        <w:t>XP,</w:t>
      </w:r>
      <w:r>
        <w:rPr>
          <w:spacing w:val="-7"/>
          <w:w w:val="115"/>
          <w:sz w:val="12"/>
        </w:rPr>
        <w:t> </w:t>
      </w:r>
      <w:r>
        <w:rPr>
          <w:w w:val="115"/>
          <w:sz w:val="12"/>
        </w:rPr>
        <w:t>Sprecher</w:t>
      </w:r>
      <w:r>
        <w:rPr>
          <w:spacing w:val="-7"/>
          <w:w w:val="115"/>
          <w:sz w:val="12"/>
        </w:rPr>
        <w:t> </w:t>
      </w:r>
      <w:r>
        <w:rPr>
          <w:w w:val="115"/>
          <w:sz w:val="12"/>
        </w:rPr>
        <w:t>AF.</w:t>
      </w:r>
      <w:r>
        <w:rPr>
          <w:spacing w:val="-7"/>
          <w:w w:val="115"/>
          <w:sz w:val="12"/>
        </w:rPr>
        <w:t> </w:t>
      </w:r>
      <w:r>
        <w:rPr>
          <w:w w:val="115"/>
          <w:sz w:val="12"/>
        </w:rPr>
        <w:t>Effect</w:t>
      </w:r>
      <w:r>
        <w:rPr>
          <w:spacing w:val="-8"/>
          <w:w w:val="115"/>
          <w:sz w:val="12"/>
        </w:rPr>
        <w:t> </w:t>
      </w:r>
      <w:r>
        <w:rPr>
          <w:w w:val="115"/>
          <w:sz w:val="12"/>
        </w:rPr>
        <w:t>of</w:t>
      </w:r>
      <w:r>
        <w:rPr>
          <w:spacing w:val="-8"/>
          <w:w w:val="115"/>
          <w:sz w:val="12"/>
        </w:rPr>
        <w:t> </w:t>
      </w:r>
      <w:r>
        <w:rPr>
          <w:w w:val="115"/>
          <w:sz w:val="12"/>
        </w:rPr>
        <w:t>electric</w:t>
      </w:r>
      <w:r>
        <w:rPr>
          <w:spacing w:val="-7"/>
          <w:w w:val="115"/>
          <w:sz w:val="12"/>
        </w:rPr>
        <w:t> </w:t>
      </w:r>
      <w:r>
        <w:rPr>
          <w:w w:val="115"/>
          <w:sz w:val="12"/>
        </w:rPr>
        <w:t>current</w:t>
      </w:r>
      <w:r>
        <w:rPr>
          <w:spacing w:val="-7"/>
          <w:w w:val="115"/>
          <w:sz w:val="12"/>
        </w:rPr>
        <w:t> </w:t>
      </w:r>
      <w:r>
        <w:rPr>
          <w:w w:val="115"/>
          <w:sz w:val="12"/>
        </w:rPr>
        <w:t>pulses</w:t>
      </w:r>
      <w:r>
        <w:rPr>
          <w:spacing w:val="-8"/>
          <w:w w:val="115"/>
          <w:sz w:val="12"/>
        </w:rPr>
        <w:t> </w:t>
      </w:r>
      <w:r>
        <w:rPr>
          <w:w w:val="115"/>
          <w:sz w:val="12"/>
        </w:rPr>
        <w:t>on</w:t>
      </w:r>
    </w:p>
    <w:p>
      <w:pPr>
        <w:spacing w:before="16"/>
        <w:ind w:left="462" w:right="256" w:firstLine="0"/>
        <w:jc w:val="left"/>
        <w:rPr>
          <w:sz w:val="12"/>
        </w:rPr>
      </w:pPr>
      <w:r>
        <w:rPr>
          <w:w w:val="115"/>
          <w:sz w:val="12"/>
        </w:rPr>
        <w:t>fatigue characteristics of polycrystalline copper. Mater. Sci. Eng. A 1991;145(1):</w:t>
      </w:r>
      <w:bookmarkStart w:name="_bookmark43" w:id="88"/>
      <w:bookmarkEnd w:id="88"/>
      <w:r>
        <w:rPr>
          <w:w w:val="115"/>
          <w:sz w:val="12"/>
        </w:rPr>
      </w:r>
      <w:r>
        <w:rPr>
          <w:w w:val="115"/>
          <w:sz w:val="12"/>
        </w:rPr>
        <w:t> 1</w:t>
      </w:r>
      <w:r>
        <w:rPr>
          <w:rFonts w:ascii="Lucida Sans Unicode" w:hAnsi="Lucida Sans Unicode"/>
          <w:w w:val="115"/>
          <w:sz w:val="12"/>
        </w:rPr>
        <w:t>–</w:t>
      </w:r>
      <w:r>
        <w:rPr>
          <w:w w:val="115"/>
          <w:sz w:val="12"/>
        </w:rPr>
        <w:t>12. </w:t>
      </w:r>
      <w:hyperlink r:id="rId76">
        <w:r>
          <w:rPr>
            <w:color w:val="2196D1"/>
            <w:w w:val="115"/>
            <w:sz w:val="12"/>
          </w:rPr>
          <w:t>https://doi.org/10.1016/0921-5093(91)90290-4</w:t>
        </w:r>
      </w:hyperlink>
      <w:r>
        <w:rPr>
          <w:w w:val="115"/>
          <w:sz w:val="12"/>
        </w:rPr>
        <w:t>.</w:t>
      </w:r>
    </w:p>
    <w:p>
      <w:pPr>
        <w:pStyle w:val="ListParagraph"/>
        <w:numPr>
          <w:ilvl w:val="0"/>
          <w:numId w:val="3"/>
        </w:numPr>
        <w:tabs>
          <w:tab w:pos="463" w:val="left" w:leader="none"/>
        </w:tabs>
        <w:spacing w:line="278" w:lineRule="auto" w:before="0" w:after="0"/>
        <w:ind w:left="462" w:right="435" w:hanging="332"/>
        <w:jc w:val="left"/>
        <w:rPr>
          <w:sz w:val="12"/>
        </w:rPr>
      </w:pPr>
      <w:r>
        <w:rPr>
          <w:w w:val="120"/>
          <w:sz w:val="12"/>
        </w:rPr>
        <w:t>Rahnama A, Qin R. Room temperature texturing of austenite/ferrite steel</w:t>
      </w:r>
      <w:r>
        <w:rPr>
          <w:spacing w:val="-22"/>
          <w:w w:val="120"/>
          <w:sz w:val="12"/>
        </w:rPr>
        <w:t> </w:t>
      </w:r>
      <w:r>
        <w:rPr>
          <w:w w:val="120"/>
          <w:sz w:val="12"/>
        </w:rPr>
        <w:t>by</w:t>
      </w:r>
      <w:bookmarkStart w:name="_bookmark44" w:id="89"/>
      <w:bookmarkEnd w:id="89"/>
      <w:r>
        <w:rPr>
          <w:w w:val="120"/>
          <w:sz w:val="12"/>
        </w:rPr>
      </w:r>
      <w:r>
        <w:rPr>
          <w:w w:val="120"/>
          <w:sz w:val="12"/>
        </w:rPr>
        <w:t> electropulsing. Sci. Rep. 2017;7:42732.</w:t>
      </w:r>
      <w:r>
        <w:rPr>
          <w:spacing w:val="22"/>
          <w:w w:val="120"/>
          <w:sz w:val="12"/>
        </w:rPr>
        <w:t> </w:t>
      </w:r>
      <w:hyperlink r:id="rId77">
        <w:r>
          <w:rPr>
            <w:color w:val="2196D1"/>
            <w:w w:val="120"/>
            <w:sz w:val="12"/>
          </w:rPr>
          <w:t>https://doi.org/10.1038/srep42732</w:t>
        </w:r>
      </w:hyperlink>
      <w:r>
        <w:rPr>
          <w:w w:val="120"/>
          <w:sz w:val="12"/>
        </w:rPr>
        <w:t>.</w:t>
      </w:r>
    </w:p>
    <w:p>
      <w:pPr>
        <w:pStyle w:val="ListParagraph"/>
        <w:numPr>
          <w:ilvl w:val="0"/>
          <w:numId w:val="3"/>
        </w:numPr>
        <w:tabs>
          <w:tab w:pos="463" w:val="left" w:leader="none"/>
        </w:tabs>
        <w:spacing w:line="136" w:lineRule="exact" w:before="0" w:after="0"/>
        <w:ind w:left="462" w:right="0" w:hanging="332"/>
        <w:jc w:val="left"/>
        <w:rPr>
          <w:sz w:val="12"/>
        </w:rPr>
      </w:pPr>
      <w:r>
        <w:rPr>
          <w:w w:val="118"/>
          <w:sz w:val="12"/>
        </w:rPr>
        <w:t>Prahl</w:t>
      </w:r>
      <w:r>
        <w:rPr>
          <w:spacing w:val="3"/>
          <w:sz w:val="12"/>
        </w:rPr>
        <w:t> </w:t>
      </w:r>
      <w:r>
        <w:rPr>
          <w:w w:val="127"/>
          <w:sz w:val="12"/>
        </w:rPr>
        <w:t>J,</w:t>
      </w:r>
      <w:r>
        <w:rPr>
          <w:spacing w:val="3"/>
          <w:sz w:val="12"/>
        </w:rPr>
        <w:t> </w:t>
      </w:r>
      <w:r>
        <w:rPr>
          <w:w w:val="113"/>
          <w:sz w:val="12"/>
        </w:rPr>
        <w:t>Macho</w:t>
      </w:r>
      <w:r>
        <w:rPr>
          <w:spacing w:val="-1"/>
          <w:w w:val="113"/>
          <w:sz w:val="12"/>
        </w:rPr>
        <w:t>v</w:t>
      </w:r>
      <w:r>
        <w:rPr>
          <w:rFonts w:ascii="Georgia" w:hAnsi="Georgia"/>
          <w:spacing w:val="-64"/>
          <w:w w:val="106"/>
          <w:position w:val="1"/>
          <w:sz w:val="12"/>
        </w:rPr>
        <w:t>´</w:t>
      </w:r>
      <w:r>
        <w:rPr>
          <w:w w:val="121"/>
          <w:sz w:val="12"/>
        </w:rPr>
        <w:t>a</w:t>
      </w:r>
      <w:r>
        <w:rPr>
          <w:spacing w:val="3"/>
          <w:sz w:val="12"/>
        </w:rPr>
        <w:t> </w:t>
      </w:r>
      <w:r>
        <w:rPr>
          <w:w w:val="104"/>
          <w:sz w:val="12"/>
        </w:rPr>
        <w:t>A,</w:t>
      </w:r>
      <w:r>
        <w:rPr>
          <w:spacing w:val="2"/>
          <w:sz w:val="12"/>
        </w:rPr>
        <w:t> </w:t>
      </w:r>
      <w:r>
        <w:rPr>
          <w:w w:val="113"/>
          <w:sz w:val="12"/>
        </w:rPr>
        <w:t>Landa</w:t>
      </w:r>
      <w:r>
        <w:rPr>
          <w:spacing w:val="3"/>
          <w:sz w:val="12"/>
        </w:rPr>
        <w:t> </w:t>
      </w:r>
      <w:r>
        <w:rPr>
          <w:w w:val="107"/>
          <w:sz w:val="12"/>
        </w:rPr>
        <w:t>M,</w:t>
      </w:r>
      <w:r>
        <w:rPr>
          <w:spacing w:val="4"/>
          <w:sz w:val="12"/>
        </w:rPr>
        <w:t> </w:t>
      </w:r>
      <w:r>
        <w:rPr>
          <w:w w:val="116"/>
          <w:sz w:val="12"/>
        </w:rPr>
        <w:t>Ha</w:t>
      </w:r>
      <w:r>
        <w:rPr>
          <w:spacing w:val="-7"/>
          <w:w w:val="116"/>
          <w:sz w:val="12"/>
        </w:rPr>
        <w:t>u</w:t>
      </w:r>
      <w:r>
        <w:rPr>
          <w:rFonts w:ascii="Georgia" w:hAnsi="Georgia"/>
          <w:spacing w:val="-57"/>
          <w:w w:val="106"/>
          <w:position w:val="1"/>
          <w:sz w:val="12"/>
        </w:rPr>
        <w:t>ˇ</w:t>
      </w:r>
      <w:r>
        <w:rPr>
          <w:w w:val="114"/>
          <w:sz w:val="12"/>
        </w:rPr>
        <w:t>sild</w:t>
      </w:r>
      <w:r>
        <w:rPr>
          <w:spacing w:val="3"/>
          <w:sz w:val="12"/>
        </w:rPr>
        <w:t> </w:t>
      </w:r>
      <w:r>
        <w:rPr>
          <w:w w:val="113"/>
          <w:sz w:val="12"/>
        </w:rPr>
        <w:t>P,</w:t>
      </w:r>
      <w:r>
        <w:rPr>
          <w:spacing w:val="3"/>
          <w:sz w:val="12"/>
        </w:rPr>
        <w:t> </w:t>
      </w:r>
      <w:r>
        <w:rPr>
          <w:w w:val="111"/>
          <w:sz w:val="12"/>
        </w:rPr>
        <w:t>Karlík</w:t>
      </w:r>
      <w:r>
        <w:rPr>
          <w:spacing w:val="3"/>
          <w:sz w:val="12"/>
        </w:rPr>
        <w:t> </w:t>
      </w:r>
      <w:r>
        <w:rPr>
          <w:w w:val="107"/>
          <w:sz w:val="12"/>
        </w:rPr>
        <w:t>M,</w:t>
      </w:r>
      <w:r>
        <w:rPr>
          <w:spacing w:val="4"/>
          <w:sz w:val="12"/>
        </w:rPr>
        <w:t> </w:t>
      </w:r>
      <w:r>
        <w:rPr>
          <w:w w:val="115"/>
          <w:sz w:val="12"/>
        </w:rPr>
        <w:t>Spielmannov</w:t>
      </w:r>
      <w:r>
        <w:rPr>
          <w:rFonts w:ascii="Georgia" w:hAnsi="Georgia"/>
          <w:spacing w:val="-64"/>
          <w:w w:val="106"/>
          <w:position w:val="1"/>
          <w:sz w:val="12"/>
        </w:rPr>
        <w:t>´</w:t>
      </w:r>
      <w:r>
        <w:rPr>
          <w:w w:val="121"/>
          <w:sz w:val="12"/>
        </w:rPr>
        <w:t>a</w:t>
      </w:r>
      <w:r>
        <w:rPr>
          <w:spacing w:val="2"/>
          <w:sz w:val="12"/>
        </w:rPr>
        <w:t> </w:t>
      </w:r>
      <w:r>
        <w:rPr>
          <w:w w:val="104"/>
          <w:sz w:val="12"/>
        </w:rPr>
        <w:t>A,</w:t>
      </w:r>
      <w:r>
        <w:rPr>
          <w:spacing w:val="3"/>
          <w:sz w:val="12"/>
        </w:rPr>
        <w:t> </w:t>
      </w:r>
      <w:r>
        <w:rPr>
          <w:w w:val="122"/>
          <w:sz w:val="12"/>
        </w:rPr>
        <w:t>et</w:t>
      </w:r>
      <w:r>
        <w:rPr>
          <w:spacing w:val="3"/>
          <w:sz w:val="12"/>
        </w:rPr>
        <w:t> </w:t>
      </w:r>
      <w:r>
        <w:rPr>
          <w:w w:val="118"/>
          <w:sz w:val="12"/>
        </w:rPr>
        <w:t>al.</w:t>
      </w:r>
      <w:r>
        <w:rPr>
          <w:spacing w:val="3"/>
          <w:sz w:val="12"/>
        </w:rPr>
        <w:t> </w:t>
      </w:r>
      <w:r>
        <w:rPr>
          <w:w w:val="117"/>
          <w:sz w:val="12"/>
        </w:rPr>
        <w:t>Fracture</w:t>
      </w:r>
    </w:p>
    <w:p>
      <w:pPr>
        <w:spacing w:line="230" w:lineRule="auto" w:before="4"/>
        <w:ind w:left="462" w:right="256" w:firstLine="0"/>
        <w:jc w:val="left"/>
        <w:rPr>
          <w:sz w:val="12"/>
        </w:rPr>
      </w:pPr>
      <w:r>
        <w:rPr>
          <w:w w:val="115"/>
          <w:sz w:val="12"/>
        </w:rPr>
        <w:t>of Fe</w:t>
      </w:r>
      <w:r>
        <w:rPr>
          <w:rFonts w:ascii="Lucida Sans Unicode" w:hAnsi="Lucida Sans Unicode"/>
          <w:w w:val="115"/>
          <w:sz w:val="12"/>
        </w:rPr>
        <w:t>–</w:t>
      </w:r>
      <w:r>
        <w:rPr>
          <w:w w:val="115"/>
          <w:sz w:val="12"/>
        </w:rPr>
        <w:t>3wt.% Si single crystals. Mater. Sci. Eng. A 462 2007;462(1-2):178</w:t>
      </w:r>
      <w:r>
        <w:rPr>
          <w:rFonts w:ascii="Lucida Sans Unicode" w:hAnsi="Lucida Sans Unicode"/>
          <w:w w:val="115"/>
          <w:sz w:val="12"/>
        </w:rPr>
        <w:t>–</w:t>
      </w:r>
      <w:r>
        <w:rPr>
          <w:w w:val="115"/>
          <w:sz w:val="12"/>
        </w:rPr>
        <w:t>82.</w:t>
      </w:r>
      <w:bookmarkStart w:name="_bookmark45" w:id="90"/>
      <w:bookmarkEnd w:id="90"/>
      <w:r>
        <w:rPr>
          <w:w w:val="115"/>
          <w:sz w:val="12"/>
        </w:rPr>
      </w:r>
      <w:r>
        <w:rPr>
          <w:w w:val="115"/>
          <w:sz w:val="12"/>
        </w:rPr>
        <w:t> </w:t>
      </w:r>
      <w:hyperlink r:id="rId78">
        <w:r>
          <w:rPr>
            <w:color w:val="2196D1"/>
            <w:w w:val="115"/>
            <w:sz w:val="12"/>
          </w:rPr>
          <w:t>https://doi.org/10.1016/j.msea.2006.02.456</w:t>
        </w:r>
      </w:hyperlink>
      <w:r>
        <w:rPr>
          <w:w w:val="115"/>
          <w:sz w:val="12"/>
        </w:rPr>
        <w:t>.</w:t>
      </w:r>
    </w:p>
    <w:p>
      <w:pPr>
        <w:pStyle w:val="ListParagraph"/>
        <w:numPr>
          <w:ilvl w:val="0"/>
          <w:numId w:val="3"/>
        </w:numPr>
        <w:tabs>
          <w:tab w:pos="463" w:val="left" w:leader="none"/>
        </w:tabs>
        <w:spacing w:line="237" w:lineRule="auto" w:before="24" w:after="0"/>
        <w:ind w:left="462" w:right="149" w:hanging="332"/>
        <w:jc w:val="left"/>
        <w:rPr>
          <w:sz w:val="12"/>
        </w:rPr>
      </w:pPr>
      <w:r>
        <w:rPr>
          <w:w w:val="120"/>
          <w:sz w:val="12"/>
        </w:rPr>
        <w:t>Arola</w:t>
      </w:r>
      <w:r>
        <w:rPr>
          <w:spacing w:val="-18"/>
          <w:w w:val="120"/>
          <w:sz w:val="12"/>
        </w:rPr>
        <w:t> </w:t>
      </w:r>
      <w:r>
        <w:rPr>
          <w:w w:val="120"/>
          <w:sz w:val="12"/>
        </w:rPr>
        <w:t>D,</w:t>
      </w:r>
      <w:r>
        <w:rPr>
          <w:spacing w:val="-17"/>
          <w:w w:val="120"/>
          <w:sz w:val="12"/>
        </w:rPr>
        <w:t> </w:t>
      </w:r>
      <w:r>
        <w:rPr>
          <w:w w:val="120"/>
          <w:sz w:val="12"/>
        </w:rPr>
        <w:t>Williams</w:t>
      </w:r>
      <w:r>
        <w:rPr>
          <w:spacing w:val="-18"/>
          <w:w w:val="120"/>
          <w:sz w:val="12"/>
        </w:rPr>
        <w:t> </w:t>
      </w:r>
      <w:r>
        <w:rPr>
          <w:w w:val="120"/>
          <w:sz w:val="12"/>
        </w:rPr>
        <w:t>C.</w:t>
      </w:r>
      <w:r>
        <w:rPr>
          <w:spacing w:val="-18"/>
          <w:w w:val="120"/>
          <w:sz w:val="12"/>
        </w:rPr>
        <w:t> </w:t>
      </w:r>
      <w:r>
        <w:rPr>
          <w:w w:val="120"/>
          <w:sz w:val="12"/>
        </w:rPr>
        <w:t>Estimating</w:t>
      </w:r>
      <w:r>
        <w:rPr>
          <w:spacing w:val="-18"/>
          <w:w w:val="120"/>
          <w:sz w:val="12"/>
        </w:rPr>
        <w:t> </w:t>
      </w:r>
      <w:r>
        <w:rPr>
          <w:w w:val="120"/>
          <w:sz w:val="12"/>
        </w:rPr>
        <w:t>the</w:t>
      </w:r>
      <w:r>
        <w:rPr>
          <w:spacing w:val="-17"/>
          <w:w w:val="120"/>
          <w:sz w:val="12"/>
        </w:rPr>
        <w:t> </w:t>
      </w:r>
      <w:r>
        <w:rPr>
          <w:w w:val="120"/>
          <w:sz w:val="12"/>
        </w:rPr>
        <w:t>fatigue</w:t>
      </w:r>
      <w:r>
        <w:rPr>
          <w:spacing w:val="-18"/>
          <w:w w:val="120"/>
          <w:sz w:val="12"/>
        </w:rPr>
        <w:t> </w:t>
      </w:r>
      <w:r>
        <w:rPr>
          <w:w w:val="120"/>
          <w:sz w:val="12"/>
        </w:rPr>
        <w:t>stress</w:t>
      </w:r>
      <w:r>
        <w:rPr>
          <w:spacing w:val="-17"/>
          <w:w w:val="120"/>
          <w:sz w:val="12"/>
        </w:rPr>
        <w:t> </w:t>
      </w:r>
      <w:r>
        <w:rPr>
          <w:w w:val="120"/>
          <w:sz w:val="12"/>
        </w:rPr>
        <w:t>concentration</w:t>
      </w:r>
      <w:r>
        <w:rPr>
          <w:spacing w:val="-17"/>
          <w:w w:val="120"/>
          <w:sz w:val="12"/>
        </w:rPr>
        <w:t> </w:t>
      </w:r>
      <w:r>
        <w:rPr>
          <w:w w:val="120"/>
          <w:sz w:val="12"/>
        </w:rPr>
        <w:t>factor</w:t>
      </w:r>
      <w:r>
        <w:rPr>
          <w:spacing w:val="-18"/>
          <w:w w:val="120"/>
          <w:sz w:val="12"/>
        </w:rPr>
        <w:t> </w:t>
      </w:r>
      <w:r>
        <w:rPr>
          <w:w w:val="120"/>
          <w:sz w:val="12"/>
        </w:rPr>
        <w:t>of</w:t>
      </w:r>
      <w:r>
        <w:rPr>
          <w:spacing w:val="-18"/>
          <w:w w:val="120"/>
          <w:sz w:val="12"/>
        </w:rPr>
        <w:t> </w:t>
      </w:r>
      <w:r>
        <w:rPr>
          <w:w w:val="120"/>
          <w:sz w:val="12"/>
        </w:rPr>
        <w:t>machined surfaces. Int. J. Fatig. 2002;24(9):923</w:t>
      </w:r>
      <w:r>
        <w:rPr>
          <w:rFonts w:ascii="Lucida Sans Unicode" w:hAnsi="Lucida Sans Unicode"/>
          <w:w w:val="120"/>
          <w:sz w:val="12"/>
        </w:rPr>
        <w:t>–</w:t>
      </w:r>
      <w:r>
        <w:rPr>
          <w:w w:val="120"/>
          <w:sz w:val="12"/>
        </w:rPr>
        <w:t>30. </w:t>
      </w:r>
      <w:hyperlink r:id="rId79">
        <w:r>
          <w:rPr>
            <w:color w:val="2196D1"/>
            <w:w w:val="120"/>
            <w:sz w:val="12"/>
          </w:rPr>
          <w:t>https://doi.org/10.1016/S0142-1123</w:t>
        </w:r>
      </w:hyperlink>
      <w:hyperlink r:id="rId79">
        <w:r>
          <w:rPr>
            <w:color w:val="2196D1"/>
            <w:w w:val="120"/>
            <w:sz w:val="12"/>
          </w:rPr>
          <w:t> (02)00012-9</w:t>
        </w:r>
      </w:hyperlink>
      <w:r>
        <w:rPr>
          <w:w w:val="120"/>
          <w:sz w:val="12"/>
        </w:rPr>
        <w:t>.</w:t>
      </w:r>
    </w:p>
    <w:p>
      <w:pPr>
        <w:pStyle w:val="ListParagraph"/>
        <w:numPr>
          <w:ilvl w:val="0"/>
          <w:numId w:val="3"/>
        </w:numPr>
        <w:tabs>
          <w:tab w:pos="463" w:val="left" w:leader="none"/>
        </w:tabs>
        <w:spacing w:line="276" w:lineRule="auto" w:before="22" w:after="0"/>
        <w:ind w:left="462" w:right="237" w:hanging="332"/>
        <w:jc w:val="left"/>
        <w:rPr>
          <w:sz w:val="12"/>
        </w:rPr>
      </w:pPr>
      <w:r>
        <w:rPr>
          <w:w w:val="120"/>
          <w:sz w:val="12"/>
        </w:rPr>
        <w:t>D. Wu, Ch Yao, D. Zhang, Surface characterization and fatigue evaluation in GH4169 superalloy: comparing results after finish turning; shot peening and surface polishing treatments, Int. J. Fatig. 113 (2018) 222-235. https://doi.org/ 10.1016/j.ijfatigue.2018.04.009.</w:t>
      </w:r>
    </w:p>
    <w:p>
      <w:pPr>
        <w:pStyle w:val="ListParagraph"/>
        <w:numPr>
          <w:ilvl w:val="0"/>
          <w:numId w:val="3"/>
        </w:numPr>
        <w:tabs>
          <w:tab w:pos="463" w:val="left" w:leader="none"/>
        </w:tabs>
        <w:spacing w:line="240" w:lineRule="auto" w:before="2" w:after="0"/>
        <w:ind w:left="462" w:right="0" w:hanging="332"/>
        <w:jc w:val="left"/>
        <w:rPr>
          <w:sz w:val="12"/>
        </w:rPr>
      </w:pPr>
      <w:r>
        <w:rPr>
          <w:w w:val="115"/>
          <w:sz w:val="12"/>
        </w:rPr>
        <w:t>Zhang</w:t>
      </w:r>
      <w:r>
        <w:rPr>
          <w:spacing w:val="4"/>
          <w:w w:val="115"/>
          <w:sz w:val="12"/>
        </w:rPr>
        <w:t> </w:t>
      </w:r>
      <w:r>
        <w:rPr>
          <w:w w:val="115"/>
          <w:sz w:val="12"/>
        </w:rPr>
        <w:t>H,</w:t>
      </w:r>
      <w:r>
        <w:rPr>
          <w:spacing w:val="4"/>
          <w:w w:val="115"/>
          <w:sz w:val="12"/>
        </w:rPr>
        <w:t> </w:t>
      </w:r>
      <w:r>
        <w:rPr>
          <w:w w:val="115"/>
          <w:sz w:val="12"/>
        </w:rPr>
        <w:t>Chiang</w:t>
      </w:r>
      <w:r>
        <w:rPr>
          <w:spacing w:val="5"/>
          <w:w w:val="115"/>
          <w:sz w:val="12"/>
        </w:rPr>
        <w:t> </w:t>
      </w:r>
      <w:r>
        <w:rPr>
          <w:w w:val="115"/>
          <w:sz w:val="12"/>
        </w:rPr>
        <w:t>R,</w:t>
      </w:r>
      <w:r>
        <w:rPr>
          <w:spacing w:val="5"/>
          <w:w w:val="115"/>
          <w:sz w:val="12"/>
        </w:rPr>
        <w:t> </w:t>
      </w:r>
      <w:r>
        <w:rPr>
          <w:w w:val="115"/>
          <w:sz w:val="12"/>
        </w:rPr>
        <w:t>Qin</w:t>
      </w:r>
      <w:r>
        <w:rPr>
          <w:spacing w:val="3"/>
          <w:w w:val="115"/>
          <w:sz w:val="12"/>
        </w:rPr>
        <w:t> </w:t>
      </w:r>
      <w:r>
        <w:rPr>
          <w:w w:val="115"/>
          <w:sz w:val="12"/>
        </w:rPr>
        <w:t>H,</w:t>
      </w:r>
      <w:r>
        <w:rPr>
          <w:spacing w:val="6"/>
          <w:w w:val="115"/>
          <w:sz w:val="12"/>
        </w:rPr>
        <w:t> </w:t>
      </w:r>
      <w:r>
        <w:rPr>
          <w:w w:val="115"/>
          <w:sz w:val="12"/>
        </w:rPr>
        <w:t>Ren</w:t>
      </w:r>
      <w:r>
        <w:rPr>
          <w:spacing w:val="5"/>
          <w:w w:val="115"/>
          <w:sz w:val="12"/>
        </w:rPr>
        <w:t> </w:t>
      </w:r>
      <w:r>
        <w:rPr>
          <w:w w:val="115"/>
          <w:sz w:val="12"/>
        </w:rPr>
        <w:t>Z,</w:t>
      </w:r>
      <w:r>
        <w:rPr>
          <w:spacing w:val="4"/>
          <w:w w:val="115"/>
          <w:sz w:val="12"/>
        </w:rPr>
        <w:t> </w:t>
      </w:r>
      <w:r>
        <w:rPr>
          <w:w w:val="115"/>
          <w:sz w:val="12"/>
        </w:rPr>
        <w:t>Hou</w:t>
      </w:r>
      <w:r>
        <w:rPr>
          <w:spacing w:val="5"/>
          <w:w w:val="115"/>
          <w:sz w:val="12"/>
        </w:rPr>
        <w:t> </w:t>
      </w:r>
      <w:r>
        <w:rPr>
          <w:w w:val="115"/>
          <w:sz w:val="12"/>
        </w:rPr>
        <w:t>X,</w:t>
      </w:r>
      <w:r>
        <w:rPr>
          <w:spacing w:val="5"/>
          <w:w w:val="115"/>
          <w:sz w:val="12"/>
        </w:rPr>
        <w:t> </w:t>
      </w:r>
      <w:r>
        <w:rPr>
          <w:w w:val="115"/>
          <w:sz w:val="12"/>
        </w:rPr>
        <w:t>Lin</w:t>
      </w:r>
      <w:r>
        <w:rPr>
          <w:spacing w:val="5"/>
          <w:w w:val="115"/>
          <w:sz w:val="12"/>
        </w:rPr>
        <w:t> </w:t>
      </w:r>
      <w:r>
        <w:rPr>
          <w:w w:val="115"/>
          <w:sz w:val="12"/>
        </w:rPr>
        <w:t>D,</w:t>
      </w:r>
      <w:r>
        <w:rPr>
          <w:spacing w:val="5"/>
          <w:w w:val="115"/>
          <w:sz w:val="12"/>
        </w:rPr>
        <w:t> </w:t>
      </w:r>
      <w:r>
        <w:rPr>
          <w:w w:val="115"/>
          <w:sz w:val="12"/>
        </w:rPr>
        <w:t>et</w:t>
      </w:r>
      <w:r>
        <w:rPr>
          <w:spacing w:val="5"/>
          <w:w w:val="115"/>
          <w:sz w:val="12"/>
        </w:rPr>
        <w:t> </w:t>
      </w:r>
      <w:r>
        <w:rPr>
          <w:w w:val="115"/>
          <w:sz w:val="12"/>
        </w:rPr>
        <w:t>al.</w:t>
      </w:r>
      <w:r>
        <w:rPr>
          <w:spacing w:val="4"/>
          <w:w w:val="115"/>
          <w:sz w:val="12"/>
        </w:rPr>
        <w:t> </w:t>
      </w:r>
      <w:r>
        <w:rPr>
          <w:w w:val="115"/>
          <w:sz w:val="12"/>
        </w:rPr>
        <w:t>The</w:t>
      </w:r>
      <w:r>
        <w:rPr>
          <w:spacing w:val="5"/>
          <w:w w:val="115"/>
          <w:sz w:val="12"/>
        </w:rPr>
        <w:t> </w:t>
      </w:r>
      <w:r>
        <w:rPr>
          <w:w w:val="115"/>
          <w:sz w:val="12"/>
        </w:rPr>
        <w:t>effects</w:t>
      </w:r>
      <w:r>
        <w:rPr>
          <w:spacing w:val="3"/>
          <w:w w:val="115"/>
          <w:sz w:val="12"/>
        </w:rPr>
        <w:t> </w:t>
      </w:r>
      <w:r>
        <w:rPr>
          <w:w w:val="115"/>
          <w:sz w:val="12"/>
        </w:rPr>
        <w:t>of</w:t>
      </w:r>
      <w:r>
        <w:rPr>
          <w:spacing w:val="5"/>
          <w:w w:val="115"/>
          <w:sz w:val="12"/>
        </w:rPr>
        <w:t> </w:t>
      </w:r>
      <w:r>
        <w:rPr>
          <w:w w:val="115"/>
          <w:sz w:val="12"/>
        </w:rPr>
        <w:t>ultrasonic</w:t>
      </w:r>
    </w:p>
    <w:p>
      <w:pPr>
        <w:spacing w:before="22"/>
        <w:ind w:left="239" w:right="207" w:firstLine="0"/>
        <w:jc w:val="right"/>
        <w:rPr>
          <w:sz w:val="12"/>
        </w:rPr>
      </w:pPr>
      <w:r>
        <w:rPr>
          <w:w w:val="120"/>
          <w:sz w:val="12"/>
        </w:rPr>
        <w:t>nanocrystal surface modification on the fatigue performance of 3D-printed Ti64.</w:t>
      </w:r>
      <w:r>
        <w:rPr>
          <w:w w:val="114"/>
          <w:sz w:val="12"/>
        </w:rPr>
        <w:t> </w:t>
      </w:r>
      <w:bookmarkStart w:name="_bookmark46" w:id="91"/>
      <w:bookmarkEnd w:id="91"/>
      <w:r>
        <w:rPr>
          <w:w w:val="118"/>
          <w:sz w:val="12"/>
        </w:rPr>
      </w:r>
      <w:r>
        <w:rPr>
          <w:w w:val="120"/>
          <w:sz w:val="12"/>
        </w:rPr>
        <w:t>Int. J. Fatig. 2017;103:136</w:t>
      </w:r>
      <w:r>
        <w:rPr>
          <w:rFonts w:ascii="Lucida Sans Unicode" w:hAnsi="Lucida Sans Unicode"/>
          <w:w w:val="120"/>
          <w:sz w:val="12"/>
        </w:rPr>
        <w:t>–</w:t>
      </w:r>
      <w:r>
        <w:rPr>
          <w:w w:val="120"/>
          <w:sz w:val="12"/>
        </w:rPr>
        <w:t>46. </w:t>
      </w:r>
      <w:hyperlink r:id="rId80">
        <w:r>
          <w:rPr>
            <w:color w:val="2196D1"/>
            <w:w w:val="120"/>
            <w:sz w:val="12"/>
          </w:rPr>
          <w:t>https://doi.org/10.1016/j.ijfatigue.2017.05.019</w:t>
        </w:r>
      </w:hyperlink>
      <w:r>
        <w:rPr>
          <w:w w:val="120"/>
          <w:sz w:val="12"/>
        </w:rPr>
        <w:t>.</w:t>
      </w:r>
    </w:p>
    <w:p>
      <w:pPr>
        <w:pStyle w:val="ListParagraph"/>
        <w:numPr>
          <w:ilvl w:val="0"/>
          <w:numId w:val="3"/>
        </w:numPr>
        <w:tabs>
          <w:tab w:pos="332" w:val="left" w:leader="none"/>
        </w:tabs>
        <w:spacing w:line="134" w:lineRule="exact" w:before="0" w:after="0"/>
        <w:ind w:left="462" w:right="150" w:hanging="463"/>
        <w:jc w:val="right"/>
        <w:rPr>
          <w:sz w:val="12"/>
        </w:rPr>
      </w:pPr>
      <w:r>
        <w:rPr>
          <w:w w:val="115"/>
          <w:sz w:val="12"/>
        </w:rPr>
        <w:t>Xiong</w:t>
      </w:r>
      <w:r>
        <w:rPr>
          <w:spacing w:val="-5"/>
          <w:w w:val="115"/>
          <w:sz w:val="12"/>
        </w:rPr>
        <w:t> </w:t>
      </w:r>
      <w:r>
        <w:rPr>
          <w:w w:val="115"/>
          <w:sz w:val="12"/>
        </w:rPr>
        <w:t>Y,</w:t>
      </w:r>
      <w:r>
        <w:rPr>
          <w:spacing w:val="-4"/>
          <w:w w:val="115"/>
          <w:sz w:val="12"/>
        </w:rPr>
        <w:t> </w:t>
      </w:r>
      <w:r>
        <w:rPr>
          <w:w w:val="115"/>
          <w:sz w:val="12"/>
        </w:rPr>
        <w:t>Jiang</w:t>
      </w:r>
      <w:r>
        <w:rPr>
          <w:spacing w:val="-4"/>
          <w:w w:val="115"/>
          <w:sz w:val="12"/>
        </w:rPr>
        <w:t> </w:t>
      </w:r>
      <w:r>
        <w:rPr>
          <w:w w:val="115"/>
          <w:sz w:val="12"/>
        </w:rPr>
        <w:t>YY.</w:t>
      </w:r>
      <w:r>
        <w:rPr>
          <w:spacing w:val="-4"/>
          <w:w w:val="115"/>
          <w:sz w:val="12"/>
        </w:rPr>
        <w:t> </w:t>
      </w:r>
      <w:r>
        <w:rPr>
          <w:w w:val="115"/>
          <w:sz w:val="12"/>
        </w:rPr>
        <w:t>Fatigue</w:t>
      </w:r>
      <w:r>
        <w:rPr>
          <w:spacing w:val="-5"/>
          <w:w w:val="115"/>
          <w:sz w:val="12"/>
        </w:rPr>
        <w:t> </w:t>
      </w:r>
      <w:r>
        <w:rPr>
          <w:w w:val="115"/>
          <w:sz w:val="12"/>
        </w:rPr>
        <w:t>of</w:t>
      </w:r>
      <w:r>
        <w:rPr>
          <w:spacing w:val="-5"/>
          <w:w w:val="115"/>
          <w:sz w:val="12"/>
        </w:rPr>
        <w:t> </w:t>
      </w:r>
      <w:r>
        <w:rPr>
          <w:w w:val="115"/>
          <w:sz w:val="12"/>
        </w:rPr>
        <w:t>ZK60</w:t>
      </w:r>
      <w:r>
        <w:rPr>
          <w:spacing w:val="-5"/>
          <w:w w:val="115"/>
          <w:sz w:val="12"/>
        </w:rPr>
        <w:t> </w:t>
      </w:r>
      <w:r>
        <w:rPr>
          <w:w w:val="115"/>
          <w:sz w:val="12"/>
        </w:rPr>
        <w:t>magnesium</w:t>
      </w:r>
      <w:r>
        <w:rPr>
          <w:spacing w:val="-4"/>
          <w:w w:val="115"/>
          <w:sz w:val="12"/>
        </w:rPr>
        <w:t> </w:t>
      </w:r>
      <w:r>
        <w:rPr>
          <w:w w:val="115"/>
          <w:sz w:val="12"/>
        </w:rPr>
        <w:t>alloy</w:t>
      </w:r>
      <w:r>
        <w:rPr>
          <w:spacing w:val="-5"/>
          <w:w w:val="115"/>
          <w:sz w:val="12"/>
        </w:rPr>
        <w:t> </w:t>
      </w:r>
      <w:r>
        <w:rPr>
          <w:w w:val="115"/>
          <w:sz w:val="12"/>
        </w:rPr>
        <w:t>under</w:t>
      </w:r>
      <w:r>
        <w:rPr>
          <w:spacing w:val="-4"/>
          <w:w w:val="115"/>
          <w:sz w:val="12"/>
        </w:rPr>
        <w:t> </w:t>
      </w:r>
      <w:r>
        <w:rPr>
          <w:w w:val="115"/>
          <w:sz w:val="12"/>
        </w:rPr>
        <w:t>uniaxial</w:t>
      </w:r>
      <w:r>
        <w:rPr>
          <w:spacing w:val="-5"/>
          <w:w w:val="115"/>
          <w:sz w:val="12"/>
        </w:rPr>
        <w:t> </w:t>
      </w:r>
      <w:r>
        <w:rPr>
          <w:w w:val="115"/>
          <w:sz w:val="12"/>
        </w:rPr>
        <w:t>loading.</w:t>
      </w:r>
      <w:r>
        <w:rPr>
          <w:spacing w:val="-4"/>
          <w:w w:val="115"/>
          <w:sz w:val="12"/>
        </w:rPr>
        <w:t> </w:t>
      </w:r>
      <w:r>
        <w:rPr>
          <w:w w:val="115"/>
          <w:sz w:val="12"/>
        </w:rPr>
        <w:t>Int.</w:t>
      </w:r>
      <w:r>
        <w:rPr>
          <w:spacing w:val="-6"/>
          <w:w w:val="115"/>
          <w:sz w:val="12"/>
        </w:rPr>
        <w:t> </w:t>
      </w:r>
      <w:r>
        <w:rPr>
          <w:w w:val="115"/>
          <w:sz w:val="12"/>
        </w:rPr>
        <w:t>J.</w:t>
      </w:r>
    </w:p>
    <w:p>
      <w:pPr>
        <w:spacing w:line="182" w:lineRule="exact" w:before="1"/>
        <w:ind w:left="462" w:right="0" w:firstLine="0"/>
        <w:jc w:val="left"/>
        <w:rPr>
          <w:sz w:val="12"/>
        </w:rPr>
      </w:pPr>
      <w:bookmarkStart w:name="_bookmark47" w:id="92"/>
      <w:bookmarkEnd w:id="92"/>
      <w:r>
        <w:rPr/>
      </w:r>
      <w:r>
        <w:rPr>
          <w:w w:val="120"/>
          <w:sz w:val="12"/>
        </w:rPr>
        <w:t>Fatig. 2014;64:74</w:t>
      </w:r>
      <w:r>
        <w:rPr>
          <w:rFonts w:ascii="Lucida Sans Unicode" w:hAnsi="Lucida Sans Unicode"/>
          <w:w w:val="120"/>
          <w:sz w:val="12"/>
        </w:rPr>
        <w:t>–</w:t>
      </w:r>
      <w:r>
        <w:rPr>
          <w:w w:val="120"/>
          <w:sz w:val="12"/>
        </w:rPr>
        <w:t>83. </w:t>
      </w:r>
      <w:hyperlink r:id="rId81">
        <w:r>
          <w:rPr>
            <w:color w:val="2196D1"/>
            <w:w w:val="120"/>
            <w:sz w:val="12"/>
          </w:rPr>
          <w:t>https://doi.org/10.1016/j.ijfatigue.2014.02.019</w:t>
        </w:r>
      </w:hyperlink>
      <w:r>
        <w:rPr>
          <w:w w:val="120"/>
          <w:sz w:val="12"/>
        </w:rPr>
        <w:t>.</w:t>
      </w:r>
    </w:p>
    <w:p>
      <w:pPr>
        <w:pStyle w:val="ListParagraph"/>
        <w:numPr>
          <w:ilvl w:val="0"/>
          <w:numId w:val="3"/>
        </w:numPr>
        <w:tabs>
          <w:tab w:pos="463" w:val="left" w:leader="none"/>
        </w:tabs>
        <w:spacing w:line="136" w:lineRule="exact" w:before="0" w:after="0"/>
        <w:ind w:left="462" w:right="0" w:hanging="332"/>
        <w:jc w:val="left"/>
        <w:rPr>
          <w:sz w:val="12"/>
        </w:rPr>
      </w:pPr>
      <w:r>
        <w:rPr>
          <w:w w:val="115"/>
          <w:sz w:val="12"/>
        </w:rPr>
        <w:t>Madhavi</w:t>
      </w:r>
      <w:r>
        <w:rPr>
          <w:spacing w:val="6"/>
          <w:w w:val="115"/>
          <w:sz w:val="12"/>
        </w:rPr>
        <w:t> </w:t>
      </w:r>
      <w:r>
        <w:rPr>
          <w:w w:val="115"/>
          <w:sz w:val="12"/>
        </w:rPr>
        <w:t>Y,</w:t>
      </w:r>
      <w:r>
        <w:rPr>
          <w:spacing w:val="8"/>
          <w:w w:val="115"/>
          <w:sz w:val="12"/>
        </w:rPr>
        <w:t> </w:t>
      </w:r>
      <w:r>
        <w:rPr>
          <w:w w:val="115"/>
          <w:sz w:val="12"/>
        </w:rPr>
        <w:t>Krishna</w:t>
      </w:r>
      <w:r>
        <w:rPr>
          <w:spacing w:val="6"/>
          <w:w w:val="115"/>
          <w:sz w:val="12"/>
        </w:rPr>
        <w:t> </w:t>
      </w:r>
      <w:r>
        <w:rPr>
          <w:w w:val="115"/>
          <w:sz w:val="12"/>
        </w:rPr>
        <w:t>LR,</w:t>
      </w:r>
      <w:r>
        <w:rPr>
          <w:spacing w:val="7"/>
          <w:w w:val="115"/>
          <w:sz w:val="12"/>
        </w:rPr>
        <w:t> </w:t>
      </w:r>
      <w:r>
        <w:rPr>
          <w:w w:val="115"/>
          <w:sz w:val="12"/>
        </w:rPr>
        <w:t>Narasaiah</w:t>
      </w:r>
      <w:r>
        <w:rPr>
          <w:spacing w:val="6"/>
          <w:w w:val="115"/>
          <w:sz w:val="12"/>
        </w:rPr>
        <w:t> </w:t>
      </w:r>
      <w:r>
        <w:rPr>
          <w:w w:val="115"/>
          <w:sz w:val="12"/>
        </w:rPr>
        <w:t>N.</w:t>
      </w:r>
      <w:r>
        <w:rPr>
          <w:spacing w:val="7"/>
          <w:w w:val="115"/>
          <w:sz w:val="12"/>
        </w:rPr>
        <w:t> </w:t>
      </w:r>
      <w:r>
        <w:rPr>
          <w:w w:val="115"/>
          <w:sz w:val="12"/>
        </w:rPr>
        <w:t>Influence</w:t>
      </w:r>
      <w:r>
        <w:rPr>
          <w:spacing w:val="7"/>
          <w:w w:val="115"/>
          <w:sz w:val="12"/>
        </w:rPr>
        <w:t> </w:t>
      </w:r>
      <w:r>
        <w:rPr>
          <w:w w:val="115"/>
          <w:sz w:val="12"/>
        </w:rPr>
        <w:t>of</w:t>
      </w:r>
      <w:r>
        <w:rPr>
          <w:spacing w:val="7"/>
          <w:w w:val="115"/>
          <w:sz w:val="12"/>
        </w:rPr>
        <w:t> </w:t>
      </w:r>
      <w:r>
        <w:rPr>
          <w:w w:val="115"/>
          <w:sz w:val="12"/>
        </w:rPr>
        <w:t>micro</w:t>
      </w:r>
      <w:r>
        <w:rPr>
          <w:spacing w:val="6"/>
          <w:w w:val="115"/>
          <w:sz w:val="12"/>
        </w:rPr>
        <w:t> </w:t>
      </w:r>
      <w:r>
        <w:rPr>
          <w:w w:val="115"/>
          <w:sz w:val="12"/>
        </w:rPr>
        <w:t>arc</w:t>
      </w:r>
      <w:r>
        <w:rPr>
          <w:spacing w:val="7"/>
          <w:w w:val="115"/>
          <w:sz w:val="12"/>
        </w:rPr>
        <w:t> </w:t>
      </w:r>
      <w:r>
        <w:rPr>
          <w:w w:val="115"/>
          <w:sz w:val="12"/>
        </w:rPr>
        <w:t>oxidation</w:t>
      </w:r>
      <w:r>
        <w:rPr>
          <w:spacing w:val="7"/>
          <w:w w:val="115"/>
          <w:sz w:val="12"/>
        </w:rPr>
        <w:t> </w:t>
      </w:r>
      <w:r>
        <w:rPr>
          <w:w w:val="115"/>
          <w:sz w:val="12"/>
        </w:rPr>
        <w:t>coating</w:t>
      </w:r>
    </w:p>
    <w:p>
      <w:pPr>
        <w:spacing w:line="206" w:lineRule="auto" w:before="21"/>
        <w:ind w:left="462" w:right="144" w:firstLine="0"/>
        <w:jc w:val="left"/>
        <w:rPr>
          <w:sz w:val="12"/>
        </w:rPr>
      </w:pPr>
      <w:r>
        <w:rPr>
          <w:w w:val="120"/>
          <w:sz w:val="12"/>
        </w:rPr>
        <w:t>thickness</w:t>
      </w:r>
      <w:r>
        <w:rPr>
          <w:spacing w:val="-9"/>
          <w:w w:val="120"/>
          <w:sz w:val="12"/>
        </w:rPr>
        <w:t> </w:t>
      </w:r>
      <w:r>
        <w:rPr>
          <w:w w:val="120"/>
          <w:sz w:val="12"/>
        </w:rPr>
        <w:t>and</w:t>
      </w:r>
      <w:r>
        <w:rPr>
          <w:spacing w:val="-9"/>
          <w:w w:val="120"/>
          <w:sz w:val="12"/>
        </w:rPr>
        <w:t> </w:t>
      </w:r>
      <w:r>
        <w:rPr>
          <w:w w:val="120"/>
          <w:sz w:val="12"/>
        </w:rPr>
        <w:t>prior</w:t>
      </w:r>
      <w:r>
        <w:rPr>
          <w:spacing w:val="-10"/>
          <w:w w:val="120"/>
          <w:sz w:val="12"/>
        </w:rPr>
        <w:t> </w:t>
      </w:r>
      <w:r>
        <w:rPr>
          <w:w w:val="120"/>
          <w:sz w:val="12"/>
        </w:rPr>
        <w:t>shot</w:t>
      </w:r>
      <w:r>
        <w:rPr>
          <w:spacing w:val="-8"/>
          <w:w w:val="120"/>
          <w:sz w:val="12"/>
        </w:rPr>
        <w:t> </w:t>
      </w:r>
      <w:r>
        <w:rPr>
          <w:w w:val="120"/>
          <w:sz w:val="12"/>
        </w:rPr>
        <w:t>peening</w:t>
      </w:r>
      <w:r>
        <w:rPr>
          <w:spacing w:val="-10"/>
          <w:w w:val="120"/>
          <w:sz w:val="12"/>
        </w:rPr>
        <w:t> </w:t>
      </w:r>
      <w:r>
        <w:rPr>
          <w:w w:val="120"/>
          <w:sz w:val="12"/>
        </w:rPr>
        <w:t>on</w:t>
      </w:r>
      <w:r>
        <w:rPr>
          <w:spacing w:val="-9"/>
          <w:w w:val="120"/>
          <w:sz w:val="12"/>
        </w:rPr>
        <w:t> </w:t>
      </w:r>
      <w:r>
        <w:rPr>
          <w:w w:val="120"/>
          <w:sz w:val="12"/>
        </w:rPr>
        <w:t>the</w:t>
      </w:r>
      <w:r>
        <w:rPr>
          <w:spacing w:val="-9"/>
          <w:w w:val="120"/>
          <w:sz w:val="12"/>
        </w:rPr>
        <w:t> </w:t>
      </w:r>
      <w:r>
        <w:rPr>
          <w:w w:val="120"/>
          <w:sz w:val="12"/>
        </w:rPr>
        <w:t>fatigue</w:t>
      </w:r>
      <w:r>
        <w:rPr>
          <w:spacing w:val="-9"/>
          <w:w w:val="120"/>
          <w:sz w:val="12"/>
        </w:rPr>
        <w:t> </w:t>
      </w:r>
      <w:r>
        <w:rPr>
          <w:w w:val="120"/>
          <w:sz w:val="12"/>
        </w:rPr>
        <w:t>behavior</w:t>
      </w:r>
      <w:r>
        <w:rPr>
          <w:spacing w:val="-9"/>
          <w:w w:val="120"/>
          <w:sz w:val="12"/>
        </w:rPr>
        <w:t> </w:t>
      </w:r>
      <w:r>
        <w:rPr>
          <w:w w:val="120"/>
          <w:sz w:val="12"/>
        </w:rPr>
        <w:t>of</w:t>
      </w:r>
      <w:r>
        <w:rPr>
          <w:spacing w:val="-9"/>
          <w:w w:val="120"/>
          <w:sz w:val="12"/>
        </w:rPr>
        <w:t> </w:t>
      </w:r>
      <w:r>
        <w:rPr>
          <w:w w:val="120"/>
          <w:sz w:val="12"/>
        </w:rPr>
        <w:t>6061</w:t>
      </w:r>
      <w:r>
        <w:rPr>
          <w:rFonts w:ascii="Lucida Sans Unicode" w:hAnsi="Lucida Sans Unicode"/>
          <w:w w:val="120"/>
          <w:sz w:val="12"/>
        </w:rPr>
        <w:t>–</w:t>
      </w:r>
      <w:r>
        <w:rPr>
          <w:w w:val="120"/>
          <w:sz w:val="12"/>
        </w:rPr>
        <w:t>T6</w:t>
      </w:r>
      <w:r>
        <w:rPr>
          <w:spacing w:val="-9"/>
          <w:w w:val="120"/>
          <w:sz w:val="12"/>
        </w:rPr>
        <w:t> </w:t>
      </w:r>
      <w:r>
        <w:rPr>
          <w:w w:val="120"/>
          <w:sz w:val="12"/>
        </w:rPr>
        <w:t>Al</w:t>
      </w:r>
      <w:r>
        <w:rPr>
          <w:spacing w:val="-10"/>
          <w:w w:val="120"/>
          <w:sz w:val="12"/>
        </w:rPr>
        <w:t> </w:t>
      </w:r>
      <w:r>
        <w:rPr>
          <w:w w:val="120"/>
          <w:sz w:val="12"/>
        </w:rPr>
        <w:t>alloy.</w:t>
      </w:r>
      <w:r>
        <w:rPr>
          <w:spacing w:val="-9"/>
          <w:w w:val="120"/>
          <w:sz w:val="12"/>
        </w:rPr>
        <w:t> </w:t>
      </w:r>
      <w:r>
        <w:rPr>
          <w:w w:val="120"/>
          <w:sz w:val="12"/>
        </w:rPr>
        <w:t>Int</w:t>
      </w:r>
      <w:r>
        <w:rPr>
          <w:spacing w:val="-9"/>
          <w:w w:val="120"/>
          <w:sz w:val="12"/>
        </w:rPr>
        <w:t> </w:t>
      </w:r>
      <w:r>
        <w:rPr>
          <w:w w:val="120"/>
          <w:sz w:val="12"/>
        </w:rPr>
        <w:t>J</w:t>
      </w:r>
      <w:bookmarkStart w:name="_bookmark48" w:id="93"/>
      <w:bookmarkEnd w:id="93"/>
      <w:r>
        <w:rPr>
          <w:w w:val="120"/>
          <w:sz w:val="12"/>
        </w:rPr>
      </w:r>
      <w:r>
        <w:rPr>
          <w:w w:val="120"/>
          <w:sz w:val="12"/>
        </w:rPr>
        <w:t> Fatig. 2019;126:297</w:t>
      </w:r>
      <w:r>
        <w:rPr>
          <w:rFonts w:ascii="Lucida Sans Unicode" w:hAnsi="Lucida Sans Unicode"/>
          <w:w w:val="120"/>
          <w:sz w:val="12"/>
        </w:rPr>
        <w:t>–</w:t>
      </w:r>
      <w:r>
        <w:rPr>
          <w:w w:val="120"/>
          <w:sz w:val="12"/>
        </w:rPr>
        <w:t>305.</w:t>
      </w:r>
      <w:r>
        <w:rPr>
          <w:spacing w:val="15"/>
          <w:w w:val="120"/>
          <w:sz w:val="12"/>
        </w:rPr>
        <w:t> </w:t>
      </w:r>
      <w:hyperlink r:id="rId82">
        <w:r>
          <w:rPr>
            <w:color w:val="2196D1"/>
            <w:w w:val="120"/>
            <w:sz w:val="12"/>
          </w:rPr>
          <w:t>https://doi.org/10.1016/j.ijfatigue.2019.05.013</w:t>
        </w:r>
      </w:hyperlink>
      <w:r>
        <w:rPr>
          <w:w w:val="120"/>
          <w:sz w:val="12"/>
        </w:rPr>
        <w:t>.</w:t>
      </w:r>
    </w:p>
    <w:p>
      <w:pPr>
        <w:pStyle w:val="ListParagraph"/>
        <w:numPr>
          <w:ilvl w:val="0"/>
          <w:numId w:val="3"/>
        </w:numPr>
        <w:tabs>
          <w:tab w:pos="463" w:val="left" w:leader="none"/>
        </w:tabs>
        <w:spacing w:line="276" w:lineRule="auto" w:before="3" w:after="0"/>
        <w:ind w:left="462" w:right="217" w:hanging="332"/>
        <w:jc w:val="left"/>
        <w:rPr>
          <w:sz w:val="12"/>
        </w:rPr>
      </w:pPr>
      <w:r>
        <w:rPr>
          <w:w w:val="115"/>
          <w:sz w:val="12"/>
        </w:rPr>
        <w:t>Lei YB, Wang ZB, Xu JL, Lu K. Simultaneous enhancement of stress- and strain- controlled</w:t>
      </w:r>
      <w:r>
        <w:rPr>
          <w:spacing w:val="17"/>
          <w:w w:val="115"/>
          <w:sz w:val="12"/>
        </w:rPr>
        <w:t> </w:t>
      </w:r>
      <w:r>
        <w:rPr>
          <w:w w:val="115"/>
          <w:sz w:val="12"/>
        </w:rPr>
        <w:t>fatigue</w:t>
      </w:r>
      <w:r>
        <w:rPr>
          <w:spacing w:val="17"/>
          <w:w w:val="115"/>
          <w:sz w:val="12"/>
        </w:rPr>
        <w:t> </w:t>
      </w:r>
      <w:r>
        <w:rPr>
          <w:w w:val="115"/>
          <w:sz w:val="12"/>
        </w:rPr>
        <w:t>properties</w:t>
      </w:r>
      <w:r>
        <w:rPr>
          <w:spacing w:val="16"/>
          <w:w w:val="115"/>
          <w:sz w:val="12"/>
        </w:rPr>
        <w:t> </w:t>
      </w:r>
      <w:r>
        <w:rPr>
          <w:w w:val="115"/>
          <w:sz w:val="12"/>
        </w:rPr>
        <w:t>in</w:t>
      </w:r>
      <w:r>
        <w:rPr>
          <w:spacing w:val="18"/>
          <w:w w:val="115"/>
          <w:sz w:val="12"/>
        </w:rPr>
        <w:t> </w:t>
      </w:r>
      <w:r>
        <w:rPr>
          <w:w w:val="115"/>
          <w:sz w:val="12"/>
        </w:rPr>
        <w:t>316L</w:t>
      </w:r>
      <w:r>
        <w:rPr>
          <w:spacing w:val="17"/>
          <w:w w:val="115"/>
          <w:sz w:val="12"/>
        </w:rPr>
        <w:t> </w:t>
      </w:r>
      <w:r>
        <w:rPr>
          <w:w w:val="115"/>
          <w:sz w:val="12"/>
        </w:rPr>
        <w:t>stainless</w:t>
      </w:r>
      <w:r>
        <w:rPr>
          <w:spacing w:val="16"/>
          <w:w w:val="115"/>
          <w:sz w:val="12"/>
        </w:rPr>
        <w:t> </w:t>
      </w:r>
      <w:r>
        <w:rPr>
          <w:w w:val="115"/>
          <w:sz w:val="12"/>
        </w:rPr>
        <w:t>steel</w:t>
      </w:r>
      <w:r>
        <w:rPr>
          <w:spacing w:val="17"/>
          <w:w w:val="115"/>
          <w:sz w:val="12"/>
        </w:rPr>
        <w:t> </w:t>
      </w:r>
      <w:r>
        <w:rPr>
          <w:w w:val="115"/>
          <w:sz w:val="12"/>
        </w:rPr>
        <w:t>with</w:t>
      </w:r>
      <w:r>
        <w:rPr>
          <w:spacing w:val="18"/>
          <w:w w:val="115"/>
          <w:sz w:val="12"/>
        </w:rPr>
        <w:t> </w:t>
      </w:r>
      <w:r>
        <w:rPr>
          <w:w w:val="115"/>
          <w:sz w:val="12"/>
        </w:rPr>
        <w:t>gradient</w:t>
      </w:r>
      <w:r>
        <w:rPr>
          <w:spacing w:val="17"/>
          <w:w w:val="115"/>
          <w:sz w:val="12"/>
        </w:rPr>
        <w:t> </w:t>
      </w:r>
      <w:r>
        <w:rPr>
          <w:w w:val="115"/>
          <w:sz w:val="12"/>
        </w:rPr>
        <w:t>nanostructure.</w:t>
      </w:r>
    </w:p>
    <w:p>
      <w:pPr>
        <w:spacing w:line="163" w:lineRule="exact" w:before="0"/>
        <w:ind w:left="462" w:right="0" w:firstLine="0"/>
        <w:jc w:val="left"/>
        <w:rPr>
          <w:sz w:val="12"/>
        </w:rPr>
      </w:pPr>
      <w:r>
        <w:rPr>
          <w:w w:val="120"/>
          <w:sz w:val="12"/>
        </w:rPr>
        <w:t>Acta Mater. 2019;168:133</w:t>
      </w:r>
      <w:r>
        <w:rPr>
          <w:rFonts w:ascii="Lucida Sans Unicode" w:hAnsi="Lucida Sans Unicode"/>
          <w:w w:val="120"/>
          <w:sz w:val="12"/>
        </w:rPr>
        <w:t>–</w:t>
      </w:r>
      <w:r>
        <w:rPr>
          <w:w w:val="120"/>
          <w:sz w:val="12"/>
        </w:rPr>
        <w:t>42. </w:t>
      </w:r>
      <w:hyperlink r:id="rId83">
        <w:r>
          <w:rPr>
            <w:color w:val="2196D1"/>
            <w:w w:val="120"/>
            <w:sz w:val="12"/>
          </w:rPr>
          <w:t>https://doi.org/10.1016/10.1016/j.</w:t>
        </w:r>
      </w:hyperlink>
    </w:p>
    <w:p>
      <w:pPr>
        <w:spacing w:line="135" w:lineRule="exact" w:before="0"/>
        <w:ind w:left="462" w:right="0" w:firstLine="0"/>
        <w:jc w:val="left"/>
        <w:rPr>
          <w:sz w:val="12"/>
        </w:rPr>
      </w:pPr>
      <w:bookmarkStart w:name="_bookmark49" w:id="94"/>
      <w:bookmarkEnd w:id="94"/>
      <w:r>
        <w:rPr/>
      </w:r>
      <w:hyperlink r:id="rId83">
        <w:r>
          <w:rPr>
            <w:color w:val="2196D1"/>
            <w:w w:val="120"/>
            <w:sz w:val="12"/>
          </w:rPr>
          <w:t>actamat.2019.02.008</w:t>
        </w:r>
      </w:hyperlink>
      <w:r>
        <w:rPr>
          <w:w w:val="120"/>
          <w:sz w:val="12"/>
        </w:rPr>
        <w:t>.</w:t>
      </w:r>
    </w:p>
    <w:p>
      <w:pPr>
        <w:pStyle w:val="ListParagraph"/>
        <w:numPr>
          <w:ilvl w:val="0"/>
          <w:numId w:val="3"/>
        </w:numPr>
        <w:tabs>
          <w:tab w:pos="463" w:val="left" w:leader="none"/>
        </w:tabs>
        <w:spacing w:line="259" w:lineRule="auto" w:before="22" w:after="0"/>
        <w:ind w:left="462" w:right="149" w:hanging="332"/>
        <w:jc w:val="left"/>
        <w:rPr>
          <w:sz w:val="12"/>
        </w:rPr>
      </w:pPr>
      <w:r>
        <w:rPr>
          <w:w w:val="115"/>
          <w:sz w:val="12"/>
        </w:rPr>
        <w:t>Xu</w:t>
      </w:r>
      <w:r>
        <w:rPr>
          <w:spacing w:val="-5"/>
          <w:w w:val="115"/>
          <w:sz w:val="12"/>
        </w:rPr>
        <w:t> </w:t>
      </w:r>
      <w:r>
        <w:rPr>
          <w:w w:val="115"/>
          <w:sz w:val="12"/>
        </w:rPr>
        <w:t>X,</w:t>
      </w:r>
      <w:r>
        <w:rPr>
          <w:spacing w:val="-5"/>
          <w:w w:val="115"/>
          <w:sz w:val="12"/>
        </w:rPr>
        <w:t> </w:t>
      </w:r>
      <w:r>
        <w:rPr>
          <w:w w:val="115"/>
          <w:sz w:val="12"/>
        </w:rPr>
        <w:t>Lv</w:t>
      </w:r>
      <w:r>
        <w:rPr>
          <w:spacing w:val="-5"/>
          <w:w w:val="115"/>
          <w:sz w:val="12"/>
        </w:rPr>
        <w:t> </w:t>
      </w:r>
      <w:r>
        <w:rPr>
          <w:w w:val="115"/>
          <w:sz w:val="12"/>
        </w:rPr>
        <w:t>Y,</w:t>
      </w:r>
      <w:r>
        <w:rPr>
          <w:spacing w:val="-5"/>
          <w:w w:val="115"/>
          <w:sz w:val="12"/>
        </w:rPr>
        <w:t> </w:t>
      </w:r>
      <w:r>
        <w:rPr>
          <w:w w:val="115"/>
          <w:sz w:val="12"/>
        </w:rPr>
        <w:t>Hu</w:t>
      </w:r>
      <w:r>
        <w:rPr>
          <w:spacing w:val="-5"/>
          <w:w w:val="115"/>
          <w:sz w:val="12"/>
        </w:rPr>
        <w:t> </w:t>
      </w:r>
      <w:r>
        <w:rPr>
          <w:w w:val="115"/>
          <w:sz w:val="12"/>
        </w:rPr>
        <w:t>M,</w:t>
      </w:r>
      <w:r>
        <w:rPr>
          <w:spacing w:val="-5"/>
          <w:w w:val="115"/>
          <w:sz w:val="12"/>
        </w:rPr>
        <w:t> </w:t>
      </w:r>
      <w:r>
        <w:rPr>
          <w:w w:val="115"/>
          <w:sz w:val="12"/>
        </w:rPr>
        <w:t>Xiong</w:t>
      </w:r>
      <w:r>
        <w:rPr>
          <w:spacing w:val="-5"/>
          <w:w w:val="115"/>
          <w:sz w:val="12"/>
        </w:rPr>
        <w:t> </w:t>
      </w:r>
      <w:r>
        <w:rPr>
          <w:w w:val="115"/>
          <w:sz w:val="12"/>
        </w:rPr>
        <w:t>Di,</w:t>
      </w:r>
      <w:r>
        <w:rPr>
          <w:spacing w:val="-5"/>
          <w:w w:val="115"/>
          <w:sz w:val="12"/>
        </w:rPr>
        <w:t> </w:t>
      </w:r>
      <w:r>
        <w:rPr>
          <w:w w:val="115"/>
          <w:sz w:val="12"/>
        </w:rPr>
        <w:t>Zhang</w:t>
      </w:r>
      <w:r>
        <w:rPr>
          <w:spacing w:val="-6"/>
          <w:w w:val="115"/>
          <w:sz w:val="12"/>
        </w:rPr>
        <w:t> </w:t>
      </w:r>
      <w:r>
        <w:rPr>
          <w:w w:val="115"/>
          <w:sz w:val="12"/>
        </w:rPr>
        <w:t>L,</w:t>
      </w:r>
      <w:r>
        <w:rPr>
          <w:spacing w:val="-4"/>
          <w:w w:val="115"/>
          <w:sz w:val="12"/>
        </w:rPr>
        <w:t> </w:t>
      </w:r>
      <w:r>
        <w:rPr>
          <w:w w:val="115"/>
          <w:sz w:val="12"/>
        </w:rPr>
        <w:t>Wang</w:t>
      </w:r>
      <w:r>
        <w:rPr>
          <w:spacing w:val="-5"/>
          <w:w w:val="115"/>
          <w:sz w:val="12"/>
        </w:rPr>
        <w:t> </w:t>
      </w:r>
      <w:r>
        <w:rPr>
          <w:w w:val="115"/>
          <w:sz w:val="12"/>
        </w:rPr>
        <w:t>L,</w:t>
      </w:r>
      <w:r>
        <w:rPr>
          <w:spacing w:val="-5"/>
          <w:w w:val="115"/>
          <w:sz w:val="12"/>
        </w:rPr>
        <w:t> </w:t>
      </w:r>
      <w:r>
        <w:rPr>
          <w:w w:val="115"/>
          <w:sz w:val="12"/>
        </w:rPr>
        <w:t>et</w:t>
      </w:r>
      <w:r>
        <w:rPr>
          <w:spacing w:val="-4"/>
          <w:w w:val="115"/>
          <w:sz w:val="12"/>
        </w:rPr>
        <w:t> </w:t>
      </w:r>
      <w:r>
        <w:rPr>
          <w:w w:val="115"/>
          <w:sz w:val="12"/>
        </w:rPr>
        <w:t>al.</w:t>
      </w:r>
      <w:r>
        <w:rPr>
          <w:spacing w:val="-6"/>
          <w:w w:val="115"/>
          <w:sz w:val="12"/>
        </w:rPr>
        <w:t> </w:t>
      </w:r>
      <w:r>
        <w:rPr>
          <w:w w:val="115"/>
          <w:sz w:val="12"/>
        </w:rPr>
        <w:t>Influence</w:t>
      </w:r>
      <w:r>
        <w:rPr>
          <w:spacing w:val="-5"/>
          <w:w w:val="115"/>
          <w:sz w:val="12"/>
        </w:rPr>
        <w:t> </w:t>
      </w:r>
      <w:r>
        <w:rPr>
          <w:w w:val="115"/>
          <w:sz w:val="12"/>
        </w:rPr>
        <w:t>of</w:t>
      </w:r>
      <w:r>
        <w:rPr>
          <w:spacing w:val="-5"/>
          <w:w w:val="115"/>
          <w:sz w:val="12"/>
        </w:rPr>
        <w:t> </w:t>
      </w:r>
      <w:r>
        <w:rPr>
          <w:w w:val="115"/>
          <w:sz w:val="12"/>
        </w:rPr>
        <w:t>second</w:t>
      </w:r>
      <w:r>
        <w:rPr>
          <w:spacing w:val="-5"/>
          <w:w w:val="115"/>
          <w:sz w:val="12"/>
        </w:rPr>
        <w:t> </w:t>
      </w:r>
      <w:r>
        <w:rPr>
          <w:w w:val="115"/>
          <w:sz w:val="12"/>
        </w:rPr>
        <w:t>phases</w:t>
      </w:r>
      <w:r>
        <w:rPr>
          <w:spacing w:val="-5"/>
          <w:w w:val="115"/>
          <w:sz w:val="12"/>
        </w:rPr>
        <w:t> </w:t>
      </w:r>
      <w:r>
        <w:rPr>
          <w:w w:val="115"/>
          <w:sz w:val="12"/>
        </w:rPr>
        <w:t>on fatigue crack growth behavior of nickel aluminum bronze. Int. J. Fatig. 2016;82: 579</w:t>
      </w:r>
      <w:r>
        <w:rPr>
          <w:rFonts w:ascii="Lucida Sans Unicode" w:hAnsi="Lucida Sans Unicode"/>
          <w:w w:val="115"/>
          <w:sz w:val="12"/>
        </w:rPr>
        <w:t>–</w:t>
      </w:r>
      <w:r>
        <w:rPr>
          <w:w w:val="115"/>
          <w:sz w:val="12"/>
        </w:rPr>
        <w:t>87.</w:t>
      </w:r>
      <w:r>
        <w:rPr>
          <w:spacing w:val="12"/>
          <w:w w:val="115"/>
          <w:sz w:val="12"/>
        </w:rPr>
        <w:t> </w:t>
      </w:r>
      <w:hyperlink r:id="rId84">
        <w:r>
          <w:rPr>
            <w:color w:val="2196D1"/>
            <w:w w:val="115"/>
            <w:sz w:val="12"/>
          </w:rPr>
          <w:t>https://doi.org/10.1016/j.ijfatigue.2015.09.014</w:t>
        </w:r>
      </w:hyperlink>
      <w:r>
        <w:rPr>
          <w:w w:val="115"/>
          <w:sz w:val="12"/>
        </w:rPr>
        <w:t>.</w:t>
      </w:r>
    </w:p>
    <w:sectPr>
      <w:pgSz w:w="11910" w:h="15880"/>
      <w:pgMar w:header="673" w:footer="585" w:top="880" w:bottom="780" w:left="620" w:right="640"/>
      <w:cols w:num="2" w:equalWidth="0">
        <w:col w:w="5155" w:space="226"/>
        <w:col w:w="526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Georgia">
    <w:altName w:val="Georgia"/>
    <w:charset w:val="0"/>
    <w:family w:val="roman"/>
    <w:pitch w:val="variable"/>
  </w:font>
  <w:font w:name="Tahoma">
    <w:altName w:val="Tahoma"/>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207977pt;margin-top:753.452942pt;width:7.6pt;height:12.45pt;mso-position-horizontal-relative:page;mso-position-vertical-relative:page;z-index:-252906496" type="#_x0000_t202" filled="false" stroked="false">
          <v:textbox inset="0,0,0,0">
            <w:txbxContent>
              <w:p>
                <w:pPr>
                  <w:spacing w:before="60"/>
                  <w:ind w:left="40" w:right="0" w:firstLine="0"/>
                  <w:jc w:val="left"/>
                  <w:rPr>
                    <w:sz w:val="12"/>
                  </w:rPr>
                </w:pPr>
                <w:r>
                  <w:rPr/>
                  <w:fldChar w:fldCharType="begin"/>
                </w:r>
                <w:r>
                  <w:rPr>
                    <w:w w:val="119"/>
                    <w:sz w:val="12"/>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17999pt;margin-top:753.452942pt;width:9.2pt;height:12.45pt;mso-position-horizontal-relative:page;mso-position-vertical-relative:page;z-index:-252905472" type="#_x0000_t202" filled="false" stroked="false">
          <v:textbox inset="0,0,0,0">
            <w:txbxContent>
              <w:p>
                <w:pPr>
                  <w:spacing w:before="60"/>
                  <w:ind w:left="20" w:right="0" w:firstLine="0"/>
                  <w:jc w:val="left"/>
                  <w:rPr>
                    <w:sz w:val="12"/>
                  </w:rPr>
                </w:pPr>
                <w:r>
                  <w:rPr>
                    <w:w w:val="120"/>
                    <w:sz w:val="1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17999pt;margin-top:753.452942pt;width:10.2pt;height:12.45pt;mso-position-horizontal-relative:page;mso-position-vertical-relative:page;z-index:-252904448" type="#_x0000_t202" filled="false" stroked="false">
          <v:textbox inset="0,0,0,0">
            <w:txbxContent>
              <w:p>
                <w:pPr>
                  <w:spacing w:before="60"/>
                  <w:ind w:left="20" w:right="0" w:firstLine="0"/>
                  <w:jc w:val="left"/>
                  <w:rPr>
                    <w:sz w:val="12"/>
                  </w:rPr>
                </w:pPr>
                <w:r>
                  <w:rPr>
                    <w:w w:val="120"/>
                    <w:sz w:val="12"/>
                  </w:rPr>
                  <w:t>1</w:t>
                </w:r>
                <w:r>
                  <w:rPr/>
                  <w:fldChar w:fldCharType="begin"/>
                </w:r>
                <w:r>
                  <w:rPr>
                    <w:w w:val="120"/>
                    <w:sz w:val="12"/>
                  </w:rPr>
                  <w:instrText> PAGE </w:instrText>
                </w:r>
                <w:r>
                  <w:rPr/>
                  <w:fldChar w:fldCharType="separate"/>
                </w:r>
                <w:r>
                  <w:rPr/>
                  <w:t>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87513pt;margin-top:32.650394pt;width:40.050pt;height:12.45pt;mso-position-horizontal-relative:page;mso-position-vertical-relative:page;z-index:-252908544" type="#_x0000_t202" filled="false" stroked="false">
          <v:textbox inset="0,0,0,0">
            <w:txbxContent>
              <w:p>
                <w:pPr>
                  <w:spacing w:before="60"/>
                  <w:ind w:left="20" w:right="0" w:firstLine="0"/>
                  <w:jc w:val="left"/>
                  <w:rPr>
                    <w:i/>
                    <w:sz w:val="12"/>
                  </w:rPr>
                </w:pPr>
                <w:r>
                  <w:rPr>
                    <w:i/>
                    <w:w w:val="110"/>
                    <w:sz w:val="12"/>
                  </w:rPr>
                  <w:t>C. Duan et al.</w:t>
                </w:r>
              </w:p>
            </w:txbxContent>
          </v:textbox>
          <w10:wrap type="none"/>
        </v:shape>
      </w:pict>
    </w:r>
    <w:r>
      <w:rPr/>
      <w:pict>
        <v:shape style="position:absolute;margin-left:415.517975pt;margin-top:32.652962pt;width:143.8pt;height:12.45pt;mso-position-horizontal-relative:page;mso-position-vertical-relative:page;z-index:-252907520" type="#_x0000_t202" filled="false" stroked="false">
          <v:textbox inset="0,0,0,0">
            <w:txbxContent>
              <w:p>
                <w:pPr>
                  <w:spacing w:before="60"/>
                  <w:ind w:left="20" w:right="0" w:firstLine="0"/>
                  <w:jc w:val="left"/>
                  <w:rPr>
                    <w:i/>
                    <w:sz w:val="12"/>
                  </w:rPr>
                </w:pPr>
                <w:r>
                  <w:rPr>
                    <w:i/>
                    <w:w w:val="110"/>
                    <w:sz w:val="12"/>
                  </w:rPr>
                  <w:t>International Journal of Fatigue 158 (2022) 106733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59" w:hanging="260"/>
        <w:jc w:val="right"/>
      </w:pPr>
      <w:rPr>
        <w:rFonts w:hint="default" w:ascii="Times New Roman" w:hAnsi="Times New Roman" w:eastAsia="Times New Roman" w:cs="Times New Roman"/>
        <w:w w:val="128"/>
        <w:sz w:val="12"/>
        <w:szCs w:val="12"/>
        <w:lang w:val="en-US" w:eastAsia="en-US" w:bidi="en-US"/>
      </w:rPr>
    </w:lvl>
    <w:lvl w:ilvl="1">
      <w:start w:val="0"/>
      <w:numFmt w:val="bullet"/>
      <w:lvlText w:val="•"/>
      <w:lvlJc w:val="left"/>
      <w:pPr>
        <w:ind w:left="391" w:hanging="260"/>
      </w:pPr>
      <w:rPr>
        <w:rFonts w:hint="default"/>
        <w:lang w:val="en-US" w:eastAsia="en-US" w:bidi="en-US"/>
      </w:rPr>
    </w:lvl>
    <w:lvl w:ilvl="2">
      <w:start w:val="0"/>
      <w:numFmt w:val="bullet"/>
      <w:lvlText w:val="•"/>
      <w:lvlJc w:val="left"/>
      <w:pPr>
        <w:ind w:left="322" w:hanging="260"/>
      </w:pPr>
      <w:rPr>
        <w:rFonts w:hint="default"/>
        <w:lang w:val="en-US" w:eastAsia="en-US" w:bidi="en-US"/>
      </w:rPr>
    </w:lvl>
    <w:lvl w:ilvl="3">
      <w:start w:val="0"/>
      <w:numFmt w:val="bullet"/>
      <w:lvlText w:val="•"/>
      <w:lvlJc w:val="left"/>
      <w:pPr>
        <w:ind w:left="254" w:hanging="260"/>
      </w:pPr>
      <w:rPr>
        <w:rFonts w:hint="default"/>
        <w:lang w:val="en-US" w:eastAsia="en-US" w:bidi="en-US"/>
      </w:rPr>
    </w:lvl>
    <w:lvl w:ilvl="4">
      <w:start w:val="0"/>
      <w:numFmt w:val="bullet"/>
      <w:lvlText w:val="•"/>
      <w:lvlJc w:val="left"/>
      <w:pPr>
        <w:ind w:left="185" w:hanging="260"/>
      </w:pPr>
      <w:rPr>
        <w:rFonts w:hint="default"/>
        <w:lang w:val="en-US" w:eastAsia="en-US" w:bidi="en-US"/>
      </w:rPr>
    </w:lvl>
    <w:lvl w:ilvl="5">
      <w:start w:val="0"/>
      <w:numFmt w:val="bullet"/>
      <w:lvlText w:val="•"/>
      <w:lvlJc w:val="left"/>
      <w:pPr>
        <w:ind w:left="116" w:hanging="260"/>
      </w:pPr>
      <w:rPr>
        <w:rFonts w:hint="default"/>
        <w:lang w:val="en-US" w:eastAsia="en-US" w:bidi="en-US"/>
      </w:rPr>
    </w:lvl>
    <w:lvl w:ilvl="6">
      <w:start w:val="0"/>
      <w:numFmt w:val="bullet"/>
      <w:lvlText w:val="•"/>
      <w:lvlJc w:val="left"/>
      <w:pPr>
        <w:ind w:left="48" w:hanging="260"/>
      </w:pPr>
      <w:rPr>
        <w:rFonts w:hint="default"/>
        <w:lang w:val="en-US" w:eastAsia="en-US" w:bidi="en-US"/>
      </w:rPr>
    </w:lvl>
    <w:lvl w:ilvl="7">
      <w:start w:val="0"/>
      <w:numFmt w:val="bullet"/>
      <w:lvlText w:val="•"/>
      <w:lvlJc w:val="left"/>
      <w:pPr>
        <w:ind w:left="-21" w:hanging="260"/>
      </w:pPr>
      <w:rPr>
        <w:rFonts w:hint="default"/>
        <w:lang w:val="en-US" w:eastAsia="en-US" w:bidi="en-US"/>
      </w:rPr>
    </w:lvl>
    <w:lvl w:ilvl="8">
      <w:start w:val="0"/>
      <w:numFmt w:val="bullet"/>
      <w:lvlText w:val="•"/>
      <w:lvlJc w:val="left"/>
      <w:pPr>
        <w:ind w:left="-89" w:hanging="260"/>
      </w:pPr>
      <w:rPr>
        <w:rFonts w:hint="default"/>
        <w:lang w:val="en-US" w:eastAsia="en-US" w:bidi="en-US"/>
      </w:rPr>
    </w:lvl>
  </w:abstractNum>
  <w:abstractNum w:abstractNumId="1">
    <w:multiLevelType w:val="hybridMultilevel"/>
    <w:lvl w:ilvl="0">
      <w:start w:val="1"/>
      <w:numFmt w:val="decimal"/>
      <w:lvlText w:val="(%1)"/>
      <w:lvlJc w:val="left"/>
      <w:pPr>
        <w:ind w:left="609" w:hanging="282"/>
        <w:jc w:val="left"/>
      </w:pPr>
      <w:rPr>
        <w:rFonts w:hint="default" w:ascii="Times New Roman" w:hAnsi="Times New Roman" w:eastAsia="Times New Roman" w:cs="Times New Roman"/>
        <w:w w:val="112"/>
        <w:sz w:val="16"/>
        <w:szCs w:val="16"/>
        <w:lang w:val="en-US" w:eastAsia="en-US" w:bidi="en-US"/>
      </w:rPr>
    </w:lvl>
    <w:lvl w:ilvl="1">
      <w:start w:val="0"/>
      <w:numFmt w:val="bullet"/>
      <w:lvlText w:val="•"/>
      <w:lvlJc w:val="left"/>
      <w:pPr>
        <w:ind w:left="1066" w:hanging="282"/>
      </w:pPr>
      <w:rPr>
        <w:rFonts w:hint="default"/>
        <w:lang w:val="en-US" w:eastAsia="en-US" w:bidi="en-US"/>
      </w:rPr>
    </w:lvl>
    <w:lvl w:ilvl="2">
      <w:start w:val="0"/>
      <w:numFmt w:val="bullet"/>
      <w:lvlText w:val="•"/>
      <w:lvlJc w:val="left"/>
      <w:pPr>
        <w:ind w:left="1533" w:hanging="282"/>
      </w:pPr>
      <w:rPr>
        <w:rFonts w:hint="default"/>
        <w:lang w:val="en-US" w:eastAsia="en-US" w:bidi="en-US"/>
      </w:rPr>
    </w:lvl>
    <w:lvl w:ilvl="3">
      <w:start w:val="0"/>
      <w:numFmt w:val="bullet"/>
      <w:lvlText w:val="•"/>
      <w:lvlJc w:val="left"/>
      <w:pPr>
        <w:ind w:left="1999" w:hanging="282"/>
      </w:pPr>
      <w:rPr>
        <w:rFonts w:hint="default"/>
        <w:lang w:val="en-US" w:eastAsia="en-US" w:bidi="en-US"/>
      </w:rPr>
    </w:lvl>
    <w:lvl w:ilvl="4">
      <w:start w:val="0"/>
      <w:numFmt w:val="bullet"/>
      <w:lvlText w:val="•"/>
      <w:lvlJc w:val="left"/>
      <w:pPr>
        <w:ind w:left="2466" w:hanging="282"/>
      </w:pPr>
      <w:rPr>
        <w:rFonts w:hint="default"/>
        <w:lang w:val="en-US" w:eastAsia="en-US" w:bidi="en-US"/>
      </w:rPr>
    </w:lvl>
    <w:lvl w:ilvl="5">
      <w:start w:val="0"/>
      <w:numFmt w:val="bullet"/>
      <w:lvlText w:val="•"/>
      <w:lvlJc w:val="left"/>
      <w:pPr>
        <w:ind w:left="2932" w:hanging="282"/>
      </w:pPr>
      <w:rPr>
        <w:rFonts w:hint="default"/>
        <w:lang w:val="en-US" w:eastAsia="en-US" w:bidi="en-US"/>
      </w:rPr>
    </w:lvl>
    <w:lvl w:ilvl="6">
      <w:start w:val="0"/>
      <w:numFmt w:val="bullet"/>
      <w:lvlText w:val="•"/>
      <w:lvlJc w:val="left"/>
      <w:pPr>
        <w:ind w:left="3399" w:hanging="282"/>
      </w:pPr>
      <w:rPr>
        <w:rFonts w:hint="default"/>
        <w:lang w:val="en-US" w:eastAsia="en-US" w:bidi="en-US"/>
      </w:rPr>
    </w:lvl>
    <w:lvl w:ilvl="7">
      <w:start w:val="0"/>
      <w:numFmt w:val="bullet"/>
      <w:lvlText w:val="•"/>
      <w:lvlJc w:val="left"/>
      <w:pPr>
        <w:ind w:left="3865" w:hanging="282"/>
      </w:pPr>
      <w:rPr>
        <w:rFonts w:hint="default"/>
        <w:lang w:val="en-US" w:eastAsia="en-US" w:bidi="en-US"/>
      </w:rPr>
    </w:lvl>
    <w:lvl w:ilvl="8">
      <w:start w:val="0"/>
      <w:numFmt w:val="bullet"/>
      <w:lvlText w:val="•"/>
      <w:lvlJc w:val="left"/>
      <w:pPr>
        <w:ind w:left="4332" w:hanging="282"/>
      </w:pPr>
      <w:rPr>
        <w:rFonts w:hint="default"/>
        <w:lang w:val="en-US" w:eastAsia="en-US" w:bidi="en-US"/>
      </w:rPr>
    </w:lvl>
  </w:abstractNum>
  <w:abstractNum w:abstractNumId="0">
    <w:multiLevelType w:val="hybridMultilevel"/>
    <w:lvl w:ilvl="0">
      <w:start w:val="1"/>
      <w:numFmt w:val="decimal"/>
      <w:lvlText w:val="%1."/>
      <w:lvlJc w:val="left"/>
      <w:pPr>
        <w:ind w:left="376" w:hanging="245"/>
        <w:jc w:val="left"/>
      </w:pPr>
      <w:rPr>
        <w:rFonts w:hint="default" w:ascii="Cambria" w:hAnsi="Cambria" w:eastAsia="Cambria" w:cs="Cambria"/>
        <w:b/>
        <w:bCs/>
        <w:w w:val="109"/>
        <w:sz w:val="16"/>
        <w:szCs w:val="16"/>
        <w:lang w:val="en-US" w:eastAsia="en-US" w:bidi="en-US"/>
      </w:rPr>
    </w:lvl>
    <w:lvl w:ilvl="1">
      <w:start w:val="1"/>
      <w:numFmt w:val="decimal"/>
      <w:lvlText w:val="%1.%2."/>
      <w:lvlJc w:val="left"/>
      <w:pPr>
        <w:ind w:left="497" w:hanging="367"/>
        <w:jc w:val="left"/>
      </w:pPr>
      <w:rPr>
        <w:rFonts w:hint="default" w:ascii="Times New Roman" w:hAnsi="Times New Roman" w:eastAsia="Times New Roman" w:cs="Times New Roman"/>
        <w:i/>
        <w:w w:val="110"/>
        <w:sz w:val="16"/>
        <w:szCs w:val="16"/>
        <w:lang w:val="en-US" w:eastAsia="en-US" w:bidi="en-US"/>
      </w:rPr>
    </w:lvl>
    <w:lvl w:ilvl="2">
      <w:start w:val="1"/>
      <w:numFmt w:val="decimal"/>
      <w:lvlText w:val="%1.%2.%3."/>
      <w:lvlJc w:val="left"/>
      <w:pPr>
        <w:ind w:left="631" w:hanging="501"/>
        <w:jc w:val="left"/>
      </w:pPr>
      <w:rPr>
        <w:rFonts w:hint="default" w:ascii="Times New Roman" w:hAnsi="Times New Roman" w:eastAsia="Times New Roman" w:cs="Times New Roman"/>
        <w:i/>
        <w:w w:val="110"/>
        <w:sz w:val="16"/>
        <w:szCs w:val="16"/>
        <w:lang w:val="en-US" w:eastAsia="en-US" w:bidi="en-US"/>
      </w:rPr>
    </w:lvl>
    <w:lvl w:ilvl="3">
      <w:start w:val="0"/>
      <w:numFmt w:val="bullet"/>
      <w:lvlText w:val="•"/>
      <w:lvlJc w:val="left"/>
      <w:pPr>
        <w:ind w:left="640" w:hanging="501"/>
      </w:pPr>
      <w:rPr>
        <w:rFonts w:hint="default"/>
        <w:lang w:val="en-US" w:eastAsia="en-US" w:bidi="en-US"/>
      </w:rPr>
    </w:lvl>
    <w:lvl w:ilvl="4">
      <w:start w:val="0"/>
      <w:numFmt w:val="bullet"/>
      <w:lvlText w:val="•"/>
      <w:lvlJc w:val="left"/>
      <w:pPr>
        <w:ind w:left="521" w:hanging="501"/>
      </w:pPr>
      <w:rPr>
        <w:rFonts w:hint="default"/>
        <w:lang w:val="en-US" w:eastAsia="en-US" w:bidi="en-US"/>
      </w:rPr>
    </w:lvl>
    <w:lvl w:ilvl="5">
      <w:start w:val="0"/>
      <w:numFmt w:val="bullet"/>
      <w:lvlText w:val="•"/>
      <w:lvlJc w:val="left"/>
      <w:pPr>
        <w:ind w:left="403" w:hanging="501"/>
      </w:pPr>
      <w:rPr>
        <w:rFonts w:hint="default"/>
        <w:lang w:val="en-US" w:eastAsia="en-US" w:bidi="en-US"/>
      </w:rPr>
    </w:lvl>
    <w:lvl w:ilvl="6">
      <w:start w:val="0"/>
      <w:numFmt w:val="bullet"/>
      <w:lvlText w:val="•"/>
      <w:lvlJc w:val="left"/>
      <w:pPr>
        <w:ind w:left="285" w:hanging="501"/>
      </w:pPr>
      <w:rPr>
        <w:rFonts w:hint="default"/>
        <w:lang w:val="en-US" w:eastAsia="en-US" w:bidi="en-US"/>
      </w:rPr>
    </w:lvl>
    <w:lvl w:ilvl="7">
      <w:start w:val="0"/>
      <w:numFmt w:val="bullet"/>
      <w:lvlText w:val="•"/>
      <w:lvlJc w:val="left"/>
      <w:pPr>
        <w:ind w:left="167" w:hanging="501"/>
      </w:pPr>
      <w:rPr>
        <w:rFonts w:hint="default"/>
        <w:lang w:val="en-US" w:eastAsia="en-US" w:bidi="en-US"/>
      </w:rPr>
    </w:lvl>
    <w:lvl w:ilvl="8">
      <w:start w:val="0"/>
      <w:numFmt w:val="bullet"/>
      <w:lvlText w:val="•"/>
      <w:lvlJc w:val="left"/>
      <w:pPr>
        <w:ind w:left="49" w:hanging="501"/>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16"/>
      <w:szCs w:val="16"/>
      <w:lang w:val="en-US" w:eastAsia="en-US" w:bidi="en-US"/>
    </w:rPr>
  </w:style>
  <w:style w:styleId="Heading1" w:type="paragraph">
    <w:name w:val="Heading 1"/>
    <w:basedOn w:val="Normal"/>
    <w:uiPriority w:val="1"/>
    <w:qFormat/>
    <w:pPr>
      <w:spacing w:before="139"/>
      <w:ind w:left="131"/>
      <w:outlineLvl w:val="1"/>
    </w:pPr>
    <w:rPr>
      <w:rFonts w:ascii="Cambria" w:hAnsi="Cambria" w:eastAsia="Cambria" w:cs="Cambria"/>
      <w:b/>
      <w:bCs/>
      <w:sz w:val="16"/>
      <w:szCs w:val="16"/>
      <w:lang w:val="en-US" w:eastAsia="en-US" w:bidi="en-US"/>
    </w:rPr>
  </w:style>
  <w:style w:styleId="ListParagraph" w:type="paragraph">
    <w:name w:val="List Paragraph"/>
    <w:basedOn w:val="Normal"/>
    <w:uiPriority w:val="1"/>
    <w:qFormat/>
    <w:pPr>
      <w:ind w:left="462" w:hanging="332"/>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spacing w:before="61"/>
      <w:ind w:left="246"/>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sciencedirect.com/science/journal/01421123" TargetMode="External"/><Relationship Id="rId8" Type="http://schemas.openxmlformats.org/officeDocument/2006/relationships/hyperlink" Target="https://www.elsevier.com/locate/ijfatigue" TargetMode="External"/><Relationship Id="rId9" Type="http://schemas.openxmlformats.org/officeDocument/2006/relationships/hyperlink" Target="https://doi.org/10.1016/j.ijfatigue.2022.106733" TargetMode="External"/><Relationship Id="rId10" Type="http://schemas.openxmlformats.org/officeDocument/2006/relationships/image" Target="media/image3.png"/><Relationship Id="rId11" Type="http://schemas.openxmlformats.org/officeDocument/2006/relationships/hyperlink" Target="mailto:18636593866@163.com" TargetMode="External"/><Relationship Id="rId12" Type="http://schemas.openxmlformats.org/officeDocument/2006/relationships/hyperlink" Target="mailto:qusg@scut.edu.cn" TargetMode="External"/><Relationship Id="rId13" Type="http://schemas.openxmlformats.org/officeDocument/2006/relationships/hyperlink" Target="mailto:mehuxiongfeng1992@mail.scut.edu.cn" TargetMode="External"/><Relationship Id="rId14" Type="http://schemas.openxmlformats.org/officeDocument/2006/relationships/hyperlink" Target="mailto:J15635223374@163.com" TargetMode="External"/><Relationship Id="rId15" Type="http://schemas.openxmlformats.org/officeDocument/2006/relationships/hyperlink" Target="mailto:Lixq@scut.edu.cn"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footer" Target="footer2.xml"/><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footer" Target="footer3.xml"/><Relationship Id="rId42" Type="http://schemas.openxmlformats.org/officeDocument/2006/relationships/image" Target="media/image26.jpeg"/><Relationship Id="rId43" Type="http://schemas.openxmlformats.org/officeDocument/2006/relationships/hyperlink" Target="https://doi.org/10.1016/j.pmatsci.2011.06.002" TargetMode="External"/><Relationship Id="rId44" Type="http://schemas.openxmlformats.org/officeDocument/2006/relationships/hyperlink" Target="https://doi.org/10.1016/j.apsusc.2016.03.088" TargetMode="External"/><Relationship Id="rId45" Type="http://schemas.openxmlformats.org/officeDocument/2006/relationships/hyperlink" Target="https://doi.org/10.1016/j.proeng.2015.02.025" TargetMode="External"/><Relationship Id="rId46" Type="http://schemas.openxmlformats.org/officeDocument/2006/relationships/hyperlink" Target="https://doi.org/10.1016/j.wear.2003.10.003" TargetMode="External"/><Relationship Id="rId47" Type="http://schemas.openxmlformats.org/officeDocument/2006/relationships/hyperlink" Target="https://doi.org/10.1016/j.surfcoat.2006.01.048" TargetMode="External"/><Relationship Id="rId48" Type="http://schemas.openxmlformats.org/officeDocument/2006/relationships/hyperlink" Target="https://doi.org/10.1016/S0257-8972(95)02821-8" TargetMode="External"/><Relationship Id="rId49" Type="http://schemas.openxmlformats.org/officeDocument/2006/relationships/hyperlink" Target="https://doi.org/10.1016/j.surfcoat.2020.125968" TargetMode="External"/><Relationship Id="rId50" Type="http://schemas.openxmlformats.org/officeDocument/2006/relationships/hyperlink" Target="https://doi.org/10.1038/nature11476" TargetMode="External"/><Relationship Id="rId51" Type="http://schemas.openxmlformats.org/officeDocument/2006/relationships/hyperlink" Target="http://refhub.elsevier.com/S0142-1123(22)00014-7/h0045" TargetMode="External"/><Relationship Id="rId52" Type="http://schemas.openxmlformats.org/officeDocument/2006/relationships/hyperlink" Target="https://doi.org/10.1016/S0921-5093(00)00686-9" TargetMode="External"/><Relationship Id="rId53" Type="http://schemas.openxmlformats.org/officeDocument/2006/relationships/hyperlink" Target="https://doi.org/10.1016/j.surfcoat.2017.01.099" TargetMode="External"/><Relationship Id="rId54" Type="http://schemas.openxmlformats.org/officeDocument/2006/relationships/hyperlink" Target="https://doi.org/10.1016/j.matdes.2018.04.027" TargetMode="External"/><Relationship Id="rId55" Type="http://schemas.openxmlformats.org/officeDocument/2006/relationships/hyperlink" Target="https://doi.org/10.1016/j.surfcoat.2017.04.052" TargetMode="External"/><Relationship Id="rId56" Type="http://schemas.openxmlformats.org/officeDocument/2006/relationships/hyperlink" Target="https://doi.org/10.1016/j.ijfatigue.2017.06.033" TargetMode="External"/><Relationship Id="rId57" Type="http://schemas.openxmlformats.org/officeDocument/2006/relationships/hyperlink" Target="http://refhub.elsevier.com/S0142-1123(22)00014-7/h0075" TargetMode="External"/><Relationship Id="rId58" Type="http://schemas.openxmlformats.org/officeDocument/2006/relationships/hyperlink" Target="https://doi.org/10.1115/1.3078307" TargetMode="External"/><Relationship Id="rId59" Type="http://schemas.openxmlformats.org/officeDocument/2006/relationships/hyperlink" Target="https://doi.org/10.1115/1.4001039" TargetMode="External"/><Relationship Id="rId60" Type="http://schemas.openxmlformats.org/officeDocument/2006/relationships/hyperlink" Target="https://doi.org/10.1115/1.2386164" TargetMode="External"/><Relationship Id="rId61" Type="http://schemas.openxmlformats.org/officeDocument/2006/relationships/hyperlink" Target="https://doi.org/10.1038/ncomms1021" TargetMode="External"/><Relationship Id="rId62" Type="http://schemas.openxmlformats.org/officeDocument/2006/relationships/hyperlink" Target="https://doi.org/10.1016/j.msea.2013.03.092" TargetMode="External"/><Relationship Id="rId63" Type="http://schemas.openxmlformats.org/officeDocument/2006/relationships/hyperlink" Target="http://refhub.elsevier.com/S0142-1123(22)00014-7/h0110" TargetMode="External"/><Relationship Id="rId64" Type="http://schemas.openxmlformats.org/officeDocument/2006/relationships/hyperlink" Target="https://doi.org/10.1016/j.msea.2011.01.058" TargetMode="External"/><Relationship Id="rId65" Type="http://schemas.openxmlformats.org/officeDocument/2006/relationships/hyperlink" Target="https://doi.org/10.1016/j.mattod.2018.03.026" TargetMode="External"/><Relationship Id="rId66" Type="http://schemas.openxmlformats.org/officeDocument/2006/relationships/hyperlink" Target="https://doi.org/10.1016/0036-9748(78)90026-1" TargetMode="External"/><Relationship Id="rId67" Type="http://schemas.openxmlformats.org/officeDocument/2006/relationships/hyperlink" Target="https://doi.org/10.1016/j.msea.2008.09.080" TargetMode="External"/><Relationship Id="rId68" Type="http://schemas.openxmlformats.org/officeDocument/2006/relationships/hyperlink" Target="https://doi.org/10.1016/j.jallcom.2016.04.067" TargetMode="External"/><Relationship Id="rId69" Type="http://schemas.openxmlformats.org/officeDocument/2006/relationships/hyperlink" Target="https://doi.org/10.1016/j.jallcom.2019.06.156" TargetMode="External"/><Relationship Id="rId70" Type="http://schemas.openxmlformats.org/officeDocument/2006/relationships/hyperlink" Target="http://refhub.elsevier.com/S0142-1123(22)00014-7/h0145" TargetMode="External"/><Relationship Id="rId71" Type="http://schemas.openxmlformats.org/officeDocument/2006/relationships/hyperlink" Target="https://doi.org/10.1016/0001-6160(53)90006-6" TargetMode="External"/><Relationship Id="rId72" Type="http://schemas.openxmlformats.org/officeDocument/2006/relationships/hyperlink" Target="https://doi.org/10.1016/j.triboint.2012.02.003" TargetMode="External"/><Relationship Id="rId73" Type="http://schemas.openxmlformats.org/officeDocument/2006/relationships/hyperlink" Target="https://doi.org/10.1016/j.actamat.2006.07.008" TargetMode="External"/><Relationship Id="rId74" Type="http://schemas.openxmlformats.org/officeDocument/2006/relationships/hyperlink" Target="https://doi.org/10.1016/j.msea.2012.09.099" TargetMode="External"/><Relationship Id="rId75" Type="http://schemas.openxmlformats.org/officeDocument/2006/relationships/hyperlink" Target="https://doi.org/10.1016/j.commatsci.2018.11.020" TargetMode="External"/><Relationship Id="rId76" Type="http://schemas.openxmlformats.org/officeDocument/2006/relationships/hyperlink" Target="https://doi.org/10.1016/0921-5093(91)90290-4" TargetMode="External"/><Relationship Id="rId77" Type="http://schemas.openxmlformats.org/officeDocument/2006/relationships/hyperlink" Target="https://doi.org/10.1038/srep42732" TargetMode="External"/><Relationship Id="rId78" Type="http://schemas.openxmlformats.org/officeDocument/2006/relationships/hyperlink" Target="https://doi.org/10.1016/j.msea.2006.02.456" TargetMode="External"/><Relationship Id="rId79" Type="http://schemas.openxmlformats.org/officeDocument/2006/relationships/hyperlink" Target="https://doi.org/10.1016/S0142-1123(02)00012-9" TargetMode="External"/><Relationship Id="rId80" Type="http://schemas.openxmlformats.org/officeDocument/2006/relationships/hyperlink" Target="https://doi.org/10.1016/j.ijfatigue.2017.05.019" TargetMode="External"/><Relationship Id="rId81" Type="http://schemas.openxmlformats.org/officeDocument/2006/relationships/hyperlink" Target="https://doi.org/10.1016/j.ijfatigue.2014.02.019" TargetMode="External"/><Relationship Id="rId82" Type="http://schemas.openxmlformats.org/officeDocument/2006/relationships/hyperlink" Target="https://doi.org/10.1016/j.ijfatigue.2019.05.013" TargetMode="External"/><Relationship Id="rId83" Type="http://schemas.openxmlformats.org/officeDocument/2006/relationships/hyperlink" Target="https://doi.org/10.1016/10.1016/j.actamat.2019.02.008" TargetMode="External"/><Relationship Id="rId84" Type="http://schemas.openxmlformats.org/officeDocument/2006/relationships/hyperlink" Target="https://doi.org/10.1016/j.ijfatigue.2015.09.014" TargetMode="External"/><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Chenfeng Duan</dc:creator>
  <cp:keywords>Electropulsing,Ultrasound,Nanocrystalline,Fatigue crack growth,Twins</cp:keywords>
  <dc:subject>International Journal of Fatigue, 158 (2022) 106733. doi:10.1016/j.ijfatigue.2022.106733</dc:subject>
  <dc:title>Microstructures and fatigue behaviors of 25CrNi2MoV steel under electropulsing-assisted ultrasonic surface rolling</dc:title>
  <dcterms:created xsi:type="dcterms:W3CDTF">2022-11-24T03:53:34Z</dcterms:created>
  <dcterms:modified xsi:type="dcterms:W3CDTF">2022-11-24T03:53:34Z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Creator">
    <vt:lpwstr>Elsevier</vt:lpwstr>
  </property>
  <property fmtid="{D5CDD505-2E9C-101B-9397-08002B2CF9AE}" pid="4" name="LastSaved">
    <vt:filetime>2022-11-24T00:00:00Z</vt:filetime>
  </property>
</Properties>
</file>